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84A" w:rsidRPr="004D6F96" w:rsidRDefault="0077284A" w:rsidP="0077284A">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77284A" w:rsidRPr="00ED15CB" w:rsidTr="00A21EF6">
        <w:trPr>
          <w:trHeight w:val="432"/>
        </w:trPr>
        <w:tc>
          <w:tcPr>
            <w:tcW w:w="10368" w:type="dxa"/>
            <w:shd w:val="clear" w:color="auto" w:fill="000080"/>
          </w:tcPr>
          <w:p w:rsidR="0077284A" w:rsidRPr="00ED15CB" w:rsidRDefault="0077284A" w:rsidP="00A21EF6">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Édition Branch</w:t>
            </w:r>
            <w:r w:rsidRPr="00ED15CB">
              <w:rPr>
                <w:lang w:val="fr-FR"/>
              </w:rPr>
              <w:t xml:space="preserve"> </w:t>
            </w:r>
            <w:r w:rsidRPr="00ED15CB">
              <w:rPr>
                <w:b/>
                <w:sz w:val="24"/>
                <w:szCs w:val="24"/>
                <w:highlight w:val="lightGray"/>
                <w:u w:val="single"/>
              </w:rPr>
              <w:fldChar w:fldCharType="begin">
                <w:ffData>
                  <w:name w:val=""/>
                  <w:enabled/>
                  <w:calcOnExit w:val="0"/>
                  <w:textInput/>
                </w:ffData>
              </w:fldChar>
            </w:r>
            <w:r w:rsidRPr="00ED15CB">
              <w:rPr>
                <w:b/>
                <w:sz w:val="24"/>
                <w:szCs w:val="24"/>
                <w:highlight w:val="lightGray"/>
                <w:u w:val="single"/>
              </w:rPr>
              <w:instrText xml:space="preserve"> FORMTEXT </w:instrText>
            </w:r>
            <w:r w:rsidRPr="00ED15CB">
              <w:rPr>
                <w:b/>
                <w:sz w:val="24"/>
                <w:szCs w:val="24"/>
                <w:highlight w:val="lightGray"/>
                <w:u w:val="single"/>
              </w:rPr>
            </w:r>
            <w:r w:rsidRPr="00ED15CB">
              <w:rPr>
                <w:b/>
                <w:sz w:val="24"/>
                <w:szCs w:val="24"/>
                <w:highlight w:val="lightGray"/>
                <w:u w:val="single"/>
              </w:rPr>
              <w:fldChar w:fldCharType="separate"/>
            </w:r>
            <w:bookmarkStart w:id="3" w:name="_GoBack"/>
            <w:r w:rsidRPr="00ED15CB">
              <w:rPr>
                <w:b/>
                <w:noProof/>
                <w:sz w:val="24"/>
                <w:szCs w:val="24"/>
                <w:highlight w:val="lightGray"/>
                <w:u w:val="single"/>
              </w:rPr>
              <w:t> </w:t>
            </w:r>
            <w:r w:rsidRPr="00ED15CB">
              <w:rPr>
                <w:b/>
                <w:noProof/>
                <w:sz w:val="24"/>
                <w:szCs w:val="24"/>
                <w:highlight w:val="lightGray"/>
                <w:u w:val="single"/>
              </w:rPr>
              <w:t> </w:t>
            </w:r>
            <w:r w:rsidRPr="00ED15CB">
              <w:rPr>
                <w:b/>
                <w:noProof/>
                <w:sz w:val="24"/>
                <w:szCs w:val="24"/>
                <w:highlight w:val="lightGray"/>
                <w:u w:val="single"/>
              </w:rPr>
              <w:t> </w:t>
            </w:r>
            <w:r w:rsidRPr="00ED15CB">
              <w:rPr>
                <w:b/>
                <w:noProof/>
                <w:sz w:val="24"/>
                <w:szCs w:val="24"/>
                <w:highlight w:val="lightGray"/>
                <w:u w:val="single"/>
              </w:rPr>
              <w:t> </w:t>
            </w:r>
            <w:r w:rsidRPr="00ED15CB">
              <w:rPr>
                <w:b/>
                <w:noProof/>
                <w:sz w:val="24"/>
                <w:szCs w:val="24"/>
                <w:highlight w:val="lightGray"/>
                <w:u w:val="single"/>
              </w:rPr>
              <w:t> </w:t>
            </w:r>
            <w:bookmarkEnd w:id="3"/>
            <w:r w:rsidRPr="00ED15CB">
              <w:rPr>
                <w:b/>
                <w:sz w:val="24"/>
                <w:szCs w:val="24"/>
                <w:highlight w:val="lightGray"/>
                <w:u w:val="single"/>
              </w:rPr>
              <w:fldChar w:fldCharType="end"/>
            </w:r>
            <w:r w:rsidRPr="00ED15CB">
              <w:rPr>
                <w:rStyle w:val="Heading1SuperCharChar"/>
              </w:rPr>
              <w:footnoteReference w:id="1"/>
            </w:r>
            <w:r w:rsidRPr="00ED15CB">
              <w:rPr>
                <w:b/>
                <w:sz w:val="24"/>
                <w:szCs w:val="24"/>
              </w:rPr>
              <w:t xml:space="preserve"> </w:t>
            </w:r>
          </w:p>
        </w:tc>
      </w:tr>
      <w:tr w:rsidR="0077284A" w:rsidRPr="00ED15CB" w:rsidTr="00A21EF6">
        <w:tblPrEx>
          <w:tblCellMar>
            <w:left w:w="115" w:type="dxa"/>
            <w:right w:w="115" w:type="dxa"/>
          </w:tblCellMar>
        </w:tblPrEx>
        <w:tc>
          <w:tcPr>
            <w:tcW w:w="10368" w:type="dxa"/>
          </w:tcPr>
          <w:p w:rsidR="0077284A" w:rsidRPr="00D74E1E" w:rsidRDefault="0077284A" w:rsidP="00A21EF6">
            <w:pPr>
              <w:spacing w:after="120"/>
              <w:rPr>
                <w:b/>
                <w:sz w:val="24"/>
                <w:szCs w:val="24"/>
              </w:rPr>
            </w:pPr>
          </w:p>
          <w:p w:rsidR="0077284A" w:rsidRPr="00ED15CB" w:rsidRDefault="0077284A" w:rsidP="00A21EF6">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Pr="00ED15CB">
              <w:rPr>
                <w:b/>
                <w:sz w:val="24"/>
                <w:szCs w:val="24"/>
              </w:rPr>
              <w:fldChar w:fldCharType="begin">
                <w:ffData>
                  <w:name w:val="Text33"/>
                  <w:enabled/>
                  <w:calcOnExit w:val="0"/>
                  <w:textInput/>
                </w:ffData>
              </w:fldChar>
            </w:r>
            <w:r w:rsidRPr="00ED15CB">
              <w:rPr>
                <w:b/>
                <w:sz w:val="24"/>
                <w:szCs w:val="24"/>
              </w:rPr>
              <w:instrText xml:space="preserve"> FORMTEXT </w:instrText>
            </w:r>
            <w:r w:rsidRPr="00ED15CB">
              <w:rPr>
                <w:b/>
                <w:sz w:val="24"/>
                <w:szCs w:val="24"/>
              </w:rPr>
            </w:r>
            <w:r w:rsidRPr="00ED15CB">
              <w:rPr>
                <w:b/>
                <w:sz w:val="24"/>
                <w:szCs w:val="24"/>
              </w:rPr>
              <w:fldChar w:fldCharType="separate"/>
            </w:r>
            <w:r w:rsidRPr="00ED15CB">
              <w:rPr>
                <w:b/>
                <w:noProof/>
                <w:sz w:val="24"/>
                <w:szCs w:val="24"/>
              </w:rPr>
              <w:t> </w:t>
            </w:r>
            <w:r w:rsidRPr="00ED15CB">
              <w:rPr>
                <w:b/>
                <w:noProof/>
                <w:sz w:val="24"/>
                <w:szCs w:val="24"/>
              </w:rPr>
              <w:t> </w:t>
            </w:r>
            <w:r w:rsidRPr="00ED15CB">
              <w:rPr>
                <w:b/>
                <w:noProof/>
                <w:sz w:val="24"/>
                <w:szCs w:val="24"/>
              </w:rPr>
              <w:t> </w:t>
            </w:r>
            <w:r w:rsidRPr="00ED15CB">
              <w:rPr>
                <w:b/>
                <w:noProof/>
                <w:sz w:val="24"/>
                <w:szCs w:val="24"/>
              </w:rPr>
              <w:t> </w:t>
            </w:r>
            <w:r w:rsidRPr="00ED15CB">
              <w:rPr>
                <w:b/>
                <w:noProof/>
                <w:sz w:val="24"/>
                <w:szCs w:val="24"/>
              </w:rPr>
              <w:t> </w:t>
            </w:r>
            <w:r w:rsidRPr="00ED15CB">
              <w:rPr>
                <w:b/>
                <w:sz w:val="24"/>
                <w:szCs w:val="24"/>
              </w:rPr>
              <w:fldChar w:fldCharType="end"/>
            </w:r>
            <w:bookmarkEnd w:id="4"/>
            <w:r w:rsidRPr="00ED15CB">
              <w:rPr>
                <w:b/>
                <w:sz w:val="24"/>
                <w:szCs w:val="24"/>
                <w:vertAlign w:val="superscript"/>
              </w:rPr>
              <w:footnoteReference w:id="2"/>
            </w:r>
            <w:r w:rsidRPr="00ED15CB">
              <w:rPr>
                <w:b/>
                <w:sz w:val="24"/>
                <w:szCs w:val="24"/>
              </w:rPr>
              <w:t xml:space="preserve"> </w:t>
            </w:r>
          </w:p>
        </w:tc>
      </w:tr>
      <w:tr w:rsidR="0077284A" w:rsidRPr="00ED15CB" w:rsidTr="00A21EF6">
        <w:tc>
          <w:tcPr>
            <w:tcW w:w="10368" w:type="dxa"/>
          </w:tcPr>
          <w:p w:rsidR="0077284A" w:rsidRPr="00ED15CB" w:rsidRDefault="0077284A" w:rsidP="00A21EF6">
            <w:pPr>
              <w:spacing w:after="120"/>
              <w:rPr>
                <w:b/>
                <w:sz w:val="24"/>
                <w:szCs w:val="24"/>
              </w:rPr>
            </w:pPr>
          </w:p>
        </w:tc>
      </w:tr>
      <w:tr w:rsidR="0077284A" w:rsidRPr="00ED04AD" w:rsidTr="00A21EF6">
        <w:tblPrEx>
          <w:tblCellMar>
            <w:left w:w="115" w:type="dxa"/>
            <w:right w:w="115" w:type="dxa"/>
          </w:tblCellMar>
        </w:tblPrEx>
        <w:tc>
          <w:tcPr>
            <w:tcW w:w="10368" w:type="dxa"/>
            <w:shd w:val="clear" w:color="auto" w:fill="000080"/>
            <w:vAlign w:val="center"/>
          </w:tcPr>
          <w:p w:rsidR="0077284A" w:rsidRPr="004D6F96" w:rsidRDefault="0077284A" w:rsidP="00A21EF6">
            <w:pPr>
              <w:spacing w:after="120"/>
              <w:rPr>
                <w:b/>
                <w:lang w:val="fr-FR"/>
              </w:rPr>
            </w:pPr>
            <w:r w:rsidRPr="00ED15CB">
              <w:rPr>
                <w:b/>
                <w:lang w:val="fr-FR"/>
              </w:rPr>
              <w:t>CONTRAT DE LICENCE UTILISATEUR FINAL</w:t>
            </w:r>
          </w:p>
        </w:tc>
      </w:tr>
    </w:tbl>
    <w:p w:rsidR="0077284A" w:rsidRPr="003C03B7" w:rsidRDefault="0077284A" w:rsidP="0077284A">
      <w:pPr>
        <w:spacing w:after="120"/>
        <w:rPr>
          <w:lang w:val="fr-FR"/>
        </w:rPr>
      </w:pPr>
      <w:r w:rsidRPr="00ED15CB">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l’avez reçu, le</w:t>
      </w:r>
      <w:r>
        <w:rPr>
          <w:sz w:val="20"/>
          <w:szCs w:val="20"/>
          <w:lang w:val="fr-FR"/>
        </w:rPr>
        <w:t> </w:t>
      </w:r>
      <w:r w:rsidRPr="00ED15CB">
        <w:rPr>
          <w:sz w:val="20"/>
          <w:szCs w:val="20"/>
          <w:lang w:val="fr-FR"/>
        </w:rPr>
        <w:t>cas</w:t>
      </w:r>
      <w:r>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77284A" w:rsidRPr="00ED15CB" w:rsidRDefault="0077284A" w:rsidP="0077284A">
      <w:pPr>
        <w:pStyle w:val="Bullet2"/>
        <w:tabs>
          <w:tab w:val="clear" w:pos="720"/>
          <w:tab w:val="num" w:pos="360"/>
        </w:tabs>
        <w:spacing w:after="120"/>
        <w:ind w:left="360"/>
      </w:pPr>
      <w:r w:rsidRPr="00ED15CB">
        <w:rPr>
          <w:sz w:val="20"/>
          <w:lang w:val="fr-FR"/>
        </w:rPr>
        <w:t>les mises à jour,</w:t>
      </w:r>
    </w:p>
    <w:p w:rsidR="0077284A" w:rsidRPr="00ED15CB" w:rsidRDefault="0077284A" w:rsidP="0077284A">
      <w:pPr>
        <w:pStyle w:val="Bullet2"/>
        <w:tabs>
          <w:tab w:val="clear" w:pos="720"/>
          <w:tab w:val="num" w:pos="360"/>
        </w:tabs>
        <w:spacing w:after="120"/>
        <w:ind w:left="360"/>
      </w:pPr>
      <w:r w:rsidRPr="00ED15CB">
        <w:rPr>
          <w:sz w:val="20"/>
          <w:lang w:val="fr-FR"/>
        </w:rPr>
        <w:t>les suppléments, et</w:t>
      </w:r>
    </w:p>
    <w:p w:rsidR="0077284A" w:rsidRPr="00ED15CB" w:rsidRDefault="0077284A" w:rsidP="0077284A">
      <w:pPr>
        <w:pStyle w:val="Bullet2"/>
        <w:tabs>
          <w:tab w:val="clear" w:pos="720"/>
          <w:tab w:val="num" w:pos="360"/>
        </w:tabs>
        <w:spacing w:after="120"/>
        <w:ind w:left="360"/>
      </w:pPr>
      <w:r w:rsidRPr="00ED15CB">
        <w:rPr>
          <w:sz w:val="20"/>
          <w:lang w:val="fr-FR"/>
        </w:rPr>
        <w:t>les services Internet</w:t>
      </w:r>
    </w:p>
    <w:p w:rsidR="0077284A" w:rsidRPr="004D6F96" w:rsidRDefault="0077284A" w:rsidP="0077284A">
      <w:pPr>
        <w:spacing w:after="120"/>
        <w:rPr>
          <w:lang w:val="fr-FR"/>
        </w:rPr>
      </w:pPr>
      <w:r w:rsidRPr="00ED15CB">
        <w:rPr>
          <w:sz w:val="20"/>
          <w:szCs w:val="20"/>
          <w:lang w:val="fr-FR"/>
        </w:rPr>
        <w:t>de ce logiciel à moins que d’autres termes n’accompagnent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Pr="004D6F96">
        <w:rPr>
          <w:sz w:val="20"/>
          <w:lang w:val="fr-FR"/>
        </w:rPr>
        <w:t> </w:t>
      </w:r>
      <w:r w:rsidRPr="00ED15CB">
        <w:rPr>
          <w:sz w:val="20"/>
          <w:lang w:val="fr-FR"/>
        </w:rPr>
        <w:t>Corporation ou l’un de ses affiliés (collectivement désignés « Microsoft ») a concédé sous licence le logiciel</w:t>
      </w:r>
      <w:r>
        <w:rPr>
          <w:sz w:val="20"/>
          <w:lang w:val="fr-FR"/>
        </w:rPr>
        <w:t> </w:t>
      </w:r>
      <w:r w:rsidRPr="00ED15CB">
        <w:rPr>
          <w:sz w:val="20"/>
          <w:lang w:val="fr-FR"/>
        </w:rPr>
        <w:t>au Concédant.</w:t>
      </w:r>
    </w:p>
    <w:p w:rsidR="0077284A" w:rsidRPr="004D6F96" w:rsidRDefault="0077284A" w:rsidP="0077284A">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n’utilisez pas le logiciel</w:t>
      </w:r>
      <w:r w:rsidRPr="004D6F96">
        <w:rPr>
          <w:lang w:val="fr-FR"/>
        </w:rPr>
        <w:t> </w:t>
      </w:r>
      <w:r w:rsidRPr="00ED15CB">
        <w:rPr>
          <w:b/>
          <w:sz w:val="20"/>
          <w:lang w:val="fr-FR"/>
        </w:rPr>
        <w:t>Vous pouvez alors le retourner à l’endroit où vous vous l’êtes procuré en vue d’obtenir un remboursement ou un avoir.</w:t>
      </w:r>
    </w:p>
    <w:p w:rsidR="0077284A" w:rsidRPr="004D6F96" w:rsidRDefault="0077284A" w:rsidP="0077284A">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77284A" w:rsidRPr="004D6F96" w:rsidRDefault="0077284A" w:rsidP="0077284A">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Pr>
          <w:b/>
          <w:sz w:val="20"/>
          <w:lang w:val="fr-FR"/>
        </w:rPr>
        <w:t> </w:t>
      </w:r>
      <w:r w:rsidRPr="00ED15CB">
        <w:rPr>
          <w:b/>
          <w:sz w:val="20"/>
          <w:lang w:val="fr-FR"/>
        </w:rPr>
        <w:t>conflit entre les termes contenus dans le logiciel et les termes du présent contrat, les termes des présentes prévaudront.</w:t>
      </w:r>
    </w:p>
    <w:p w:rsidR="0077284A" w:rsidRPr="004D6F96" w:rsidRDefault="0077284A" w:rsidP="0077284A">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Pr="00ED15CB">
        <w:rPr>
          <w:rFonts w:eastAsiaTheme="minorEastAsia"/>
          <w:b/>
          <w:sz w:val="20"/>
          <w:lang w:val="fr-FR" w:eastAsia="zh-CN"/>
        </w:rPr>
        <w:br/>
      </w:r>
      <w:r w:rsidRPr="00ED15CB">
        <w:rPr>
          <w:b/>
          <w:sz w:val="20"/>
          <w:lang w:val="fr-FR"/>
        </w:rPr>
        <w:t>ci-dessous pour chaque serveur que vous avez valablement acquis sous licence.</w:t>
      </w:r>
    </w:p>
    <w:p w:rsidR="0077284A" w:rsidRPr="00ED15CB" w:rsidRDefault="0077284A" w:rsidP="0077284A">
      <w:pPr>
        <w:pStyle w:val="Heading1"/>
        <w:spacing w:after="120"/>
        <w:rPr>
          <w:rFonts w:cs="Tahoma"/>
          <w:b/>
        </w:rPr>
      </w:pPr>
      <w:r w:rsidRPr="00ED15CB">
        <w:rPr>
          <w:rFonts w:cs="Tahoma"/>
          <w:b/>
          <w:sz w:val="20"/>
          <w:lang w:val="fr-FR"/>
        </w:rPr>
        <w:t>PRÉSENTATION.</w:t>
      </w:r>
    </w:p>
    <w:p w:rsidR="0077284A" w:rsidRPr="00057A46" w:rsidRDefault="0077284A" w:rsidP="0077284A">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77284A" w:rsidRPr="00057A46" w:rsidRDefault="0077284A" w:rsidP="0077284A">
      <w:pPr>
        <w:pStyle w:val="Bullet3"/>
        <w:spacing w:after="120"/>
        <w:rPr>
          <w:rFonts w:cs="Tahoma"/>
          <w:b w:val="0"/>
          <w:sz w:val="20"/>
        </w:rPr>
      </w:pPr>
      <w:r w:rsidRPr="00057A46">
        <w:rPr>
          <w:rFonts w:cs="Tahoma"/>
          <w:b w:val="0"/>
          <w:sz w:val="20"/>
          <w:lang w:val="fr-FR"/>
        </w:rPr>
        <w:t>un logiciel serveur, et</w:t>
      </w:r>
    </w:p>
    <w:p w:rsidR="0077284A" w:rsidRPr="00057A46" w:rsidRDefault="0077284A" w:rsidP="0077284A">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 indirectement par le biais d’autres logiciels supplémentaires.</w:t>
      </w:r>
    </w:p>
    <w:p w:rsidR="0077284A" w:rsidRPr="00057A46" w:rsidRDefault="0077284A" w:rsidP="0077284A">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77284A" w:rsidRPr="00057A46" w:rsidRDefault="0077284A" w:rsidP="0077284A">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77284A" w:rsidRPr="00057A46" w:rsidRDefault="0077284A" w:rsidP="0077284A">
      <w:pPr>
        <w:pStyle w:val="Heading2"/>
        <w:spacing w:after="120"/>
        <w:rPr>
          <w:rFonts w:cs="Tahoma"/>
          <w:b/>
          <w:sz w:val="20"/>
          <w:szCs w:val="20"/>
          <w:lang w:val="fr-FR"/>
        </w:rPr>
      </w:pPr>
      <w:r w:rsidRPr="00057A46">
        <w:rPr>
          <w:rFonts w:cs="Tahoma"/>
          <w:b/>
          <w:sz w:val="20"/>
          <w:szCs w:val="20"/>
          <w:lang w:val="fr-FR"/>
        </w:rPr>
        <w:t>Terminologie des contrats de licence.</w:t>
      </w:r>
    </w:p>
    <w:p w:rsidR="0077284A" w:rsidRPr="00057A46" w:rsidRDefault="0077284A" w:rsidP="0077284A">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d’un logiciel en exécutant le programme ou la procédure d’installation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77284A" w:rsidRPr="004D6F96" w:rsidRDefault="0077284A" w:rsidP="0077284A">
      <w:pPr>
        <w:pStyle w:val="Bullet3"/>
        <w:spacing w:after="120"/>
        <w:rPr>
          <w:rFonts w:cs="Tahoma"/>
          <w:b w:val="0"/>
          <w:lang w:val="fr-FR"/>
        </w:rPr>
      </w:pPr>
      <w:r w:rsidRPr="00ED15CB">
        <w:rPr>
          <w:rFonts w:cs="Tahoma"/>
          <w:sz w:val="20"/>
          <w:lang w:val="fr-FR"/>
        </w:rPr>
        <w:lastRenderedPageBreak/>
        <w:t>Exécution d’une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d’exécution, une instance est considérée active (que ses instructions continuent de s’exécuter ou non) tant qu’elle n’est pas supprimée de la mémoire.</w:t>
      </w:r>
    </w:p>
    <w:p w:rsidR="0077284A" w:rsidRPr="004D6F96" w:rsidRDefault="0077284A" w:rsidP="0077284A">
      <w:pPr>
        <w:pStyle w:val="Bullet3"/>
        <w:spacing w:after="120"/>
        <w:rPr>
          <w:rFonts w:cs="Tahoma"/>
          <w:b w:val="0"/>
          <w:lang w:val="fr-FR"/>
        </w:rPr>
      </w:pPr>
      <w:r w:rsidRPr="00ED15CB">
        <w:rPr>
          <w:rFonts w:cs="Tahoma"/>
          <w:sz w:val="20"/>
          <w:lang w:val="fr-FR"/>
        </w:rPr>
        <w:t>Environnement de système d’exploitation (OSE).</w:t>
      </w:r>
      <w:r w:rsidRPr="004D6F96">
        <w:rPr>
          <w:rFonts w:cs="Tahoma"/>
          <w:b w:val="0"/>
          <w:lang w:val="fr-FR"/>
        </w:rPr>
        <w:t xml:space="preserve"> </w:t>
      </w:r>
      <w:r w:rsidRPr="00ED15CB">
        <w:rPr>
          <w:rFonts w:cs="Tahoma"/>
          <w:b w:val="0"/>
          <w:sz w:val="20"/>
          <w:lang w:val="fr-FR"/>
        </w:rPr>
        <w:t>Un « environnement de système d’exploitation » ou « OSE » correspond à</w:t>
      </w:r>
      <w:r w:rsidRPr="004D6F96">
        <w:rPr>
          <w:rFonts w:cs="Tahoma"/>
          <w:b w:val="0"/>
          <w:lang w:val="fr-FR"/>
        </w:rPr>
        <w:t xml:space="preserve"> </w:t>
      </w:r>
    </w:p>
    <w:p w:rsidR="0077284A" w:rsidRPr="004D6F96" w:rsidRDefault="0077284A" w:rsidP="0077284A">
      <w:pPr>
        <w:pStyle w:val="Bullet3"/>
        <w:numPr>
          <w:ilvl w:val="1"/>
          <w:numId w:val="3"/>
        </w:numPr>
        <w:spacing w:after="120"/>
        <w:rPr>
          <w:rFonts w:cs="Tahoma"/>
          <w:b w:val="0"/>
          <w:lang w:val="fr-FR"/>
        </w:rPr>
      </w:pPr>
      <w:r w:rsidRPr="00ED15CB">
        <w:rPr>
          <w:rFonts w:cs="Tahoma"/>
          <w:b w:val="0"/>
          <w:sz w:val="20"/>
          <w:lang w:val="fr-FR"/>
        </w:rPr>
        <w:t>tout ou partie d’une instance d’un système d’exploitation, ou tout ou partie d’une instance d’un système d’exploitation virtuel (ou émulé d’une quelconque autre manière) qui active une identité de</w:t>
      </w:r>
      <w:r w:rsidRPr="004D6F96">
        <w:rPr>
          <w:rFonts w:cs="Tahoma"/>
          <w:b w:val="0"/>
          <w:sz w:val="20"/>
          <w:lang w:val="fr-FR"/>
        </w:rPr>
        <w:t> </w:t>
      </w:r>
      <w:r w:rsidRPr="00ED15CB">
        <w:rPr>
          <w:rFonts w:cs="Tahoma"/>
          <w:b w:val="0"/>
          <w:sz w:val="20"/>
          <w:lang w:val="fr-FR"/>
        </w:rPr>
        <w:t>machine distincte (nom d’ordinateur principal ou identificateur unique similaire) ou des droits d’administration distincts, et</w:t>
      </w:r>
    </w:p>
    <w:p w:rsidR="0077284A" w:rsidRPr="004D6F96" w:rsidRDefault="0077284A" w:rsidP="0077284A">
      <w:pPr>
        <w:pStyle w:val="Bullet3"/>
        <w:numPr>
          <w:ilvl w:val="1"/>
          <w:numId w:val="3"/>
        </w:numPr>
        <w:spacing w:after="120"/>
        <w:rPr>
          <w:rFonts w:cs="Tahoma"/>
          <w:b w:val="0"/>
          <w:lang w:val="fr-FR"/>
        </w:rPr>
      </w:pPr>
      <w:r w:rsidRPr="00ED15CB">
        <w:rPr>
          <w:rFonts w:cs="Tahoma"/>
          <w:b w:val="0"/>
          <w:sz w:val="20"/>
          <w:lang w:val="fr-FR"/>
        </w:rPr>
        <w:t>des instances d’applications, le cas échéant, configuré pour s’exécuter sur l’instance du système d’exploitation ou les parties identifiées ci-dessus.</w:t>
      </w:r>
    </w:p>
    <w:p w:rsidR="0077284A" w:rsidRPr="00986FB0" w:rsidRDefault="0077284A" w:rsidP="0077284A">
      <w:pPr>
        <w:pStyle w:val="Bullet3"/>
        <w:numPr>
          <w:ilvl w:val="0"/>
          <w:numId w:val="0"/>
        </w:numPr>
        <w:spacing w:after="120"/>
        <w:ind w:left="1080"/>
        <w:rPr>
          <w:rFonts w:cs="Tahoma"/>
          <w:b w:val="0"/>
          <w:sz w:val="20"/>
          <w:lang w:val="fr-FR"/>
        </w:rPr>
      </w:pPr>
      <w:r w:rsidRPr="00986FB0">
        <w:rPr>
          <w:rFonts w:cs="Tahoma"/>
          <w:b w:val="0"/>
          <w:sz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rsidR="0077284A" w:rsidRPr="009144D6" w:rsidRDefault="0077284A" w:rsidP="0077284A">
      <w:pPr>
        <w:pStyle w:val="Bullet3"/>
        <w:numPr>
          <w:ilvl w:val="1"/>
          <w:numId w:val="3"/>
        </w:numPr>
        <w:spacing w:after="120"/>
        <w:rPr>
          <w:rFonts w:cs="Tahoma"/>
          <w:b w:val="0"/>
          <w:sz w:val="20"/>
          <w:lang w:val="fr-FR"/>
        </w:rPr>
      </w:pPr>
      <w:r w:rsidRPr="009144D6">
        <w:rPr>
          <w:rFonts w:cs="Tahoma"/>
          <w:b w:val="0"/>
          <w:sz w:val="20"/>
          <w:lang w:val="fr-FR"/>
        </w:rPr>
        <w:t>un environnement de système d’exploitation physique,</w:t>
      </w:r>
    </w:p>
    <w:p w:rsidR="0077284A" w:rsidRPr="009144D6" w:rsidRDefault="0077284A" w:rsidP="0077284A">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d’exploitation virtuels.</w:t>
      </w:r>
    </w:p>
    <w:p w:rsidR="0077284A" w:rsidRPr="009144D6" w:rsidRDefault="0077284A" w:rsidP="0077284A">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d’exécuter le logiciel serveur. Une</w:t>
      </w:r>
      <w:r w:rsidRPr="009B6595">
        <w:rPr>
          <w:lang w:val="fr-FR"/>
        </w:rPr>
        <w:t> </w:t>
      </w:r>
      <w:r w:rsidRPr="009144D6">
        <w:rPr>
          <w:rFonts w:cs="Tahoma"/>
          <w:b w:val="0"/>
          <w:sz w:val="20"/>
          <w:lang w:val="fr-FR"/>
        </w:rPr>
        <w:t>partition matérielle ou une lame est considérée comme un système matériel physique distinct.</w:t>
      </w:r>
    </w:p>
    <w:p w:rsidR="0077284A" w:rsidRPr="009144D6" w:rsidRDefault="0077284A" w:rsidP="0077284A">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d’un processeur physique. Un processeur physique peut inclure un ou plusieurs cœurs physiques.</w:t>
      </w:r>
    </w:p>
    <w:p w:rsidR="0077284A" w:rsidRPr="009144D6" w:rsidRDefault="0077284A" w:rsidP="0077284A">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77284A" w:rsidRPr="009144D6" w:rsidRDefault="0077284A" w:rsidP="0077284A">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77284A" w:rsidRPr="009144D6" w:rsidRDefault="0077284A" w:rsidP="0077284A">
      <w:pPr>
        <w:pStyle w:val="Bullet3"/>
        <w:tabs>
          <w:tab w:val="clear" w:pos="1080"/>
        </w:tabs>
        <w:spacing w:after="120"/>
        <w:rPr>
          <w:rFonts w:cs="Tahoma"/>
          <w:sz w:val="20"/>
          <w:lang w:val="fr-FR"/>
        </w:rPr>
      </w:pPr>
      <w:r w:rsidRPr="009144D6">
        <w:rPr>
          <w:rFonts w:cs="Tahoma"/>
          <w:sz w:val="20"/>
          <w:lang w:val="fr-FR"/>
        </w:rPr>
        <w:t>Attribution d’une Licence.</w:t>
      </w:r>
      <w:r w:rsidRPr="009144D6">
        <w:rPr>
          <w:rFonts w:cs="Tahoma"/>
          <w:b w:val="0"/>
          <w:sz w:val="20"/>
          <w:lang w:val="fr-FR"/>
        </w:rPr>
        <w:t xml:space="preserve"> Attribuer une licence signifie simplement désigner une licence pour un serveur, un dispositif ou un utilisateur, comme indiqué ci-dessous.</w:t>
      </w:r>
    </w:p>
    <w:p w:rsidR="0077284A" w:rsidRPr="009144D6" w:rsidRDefault="0077284A" w:rsidP="0077284A">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d’un serveur.</w:t>
      </w:r>
    </w:p>
    <w:p w:rsidR="0077284A" w:rsidRPr="00ED15CB" w:rsidRDefault="0077284A" w:rsidP="0077284A">
      <w:pPr>
        <w:pStyle w:val="Heading1"/>
        <w:spacing w:after="120"/>
        <w:rPr>
          <w:rFonts w:cs="Tahoma"/>
        </w:rPr>
      </w:pPr>
      <w:r w:rsidRPr="00ED15CB">
        <w:rPr>
          <w:rFonts w:cs="Tahoma"/>
          <w:b/>
          <w:sz w:val="20"/>
          <w:lang w:val="fr-FR"/>
        </w:rPr>
        <w:t>DROITS D’UTILISATION</w:t>
      </w:r>
      <w:r w:rsidRPr="00CC52F2">
        <w:rPr>
          <w:rFonts w:cs="Tahoma"/>
          <w:b/>
          <w:bCs/>
          <w:sz w:val="20"/>
          <w:lang w:val="fr-FR"/>
        </w:rPr>
        <w:t>.</w:t>
      </w:r>
    </w:p>
    <w:p w:rsidR="0077284A" w:rsidRPr="004D6F96" w:rsidRDefault="0077284A" w:rsidP="0077284A">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d’exécuter des instances du logiciel serveur sur un serveur, vous devez déterminer le nombre de licences de logiciel requises et les attribuer à ce serveur de la façon décrite ci-après.</w:t>
      </w:r>
    </w:p>
    <w:p w:rsidR="0077284A" w:rsidRPr="004D6F96" w:rsidRDefault="0077284A" w:rsidP="0077284A">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77284A" w:rsidRPr="002B26D9" w:rsidRDefault="0077284A" w:rsidP="0077284A">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 xml:space="preserve">Nombre de cœurs physiques d’un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Pr="002B26D9">
        <w:rPr>
          <w:rFonts w:cs="Tahoma"/>
          <w:b w:val="0"/>
          <w:sz w:val="20"/>
          <w:szCs w:val="20"/>
          <w:lang w:val="fr-FR"/>
        </w:rPr>
        <w:t>Si vous choisissez cette option, le nombre de licences requises correspondra au nombre de cœurs physiques du serveur, multiplié par le coefficient de cœur applicable, tel qu’indiqué à</w:t>
      </w:r>
      <w:r>
        <w:rPr>
          <w:rFonts w:cs="Tahoma"/>
          <w:b w:val="0"/>
          <w:sz w:val="20"/>
          <w:szCs w:val="20"/>
          <w:lang w:val="fr-FR"/>
        </w:rPr>
        <w:t> </w:t>
      </w:r>
      <w:r w:rsidRPr="002B26D9">
        <w:rPr>
          <w:rFonts w:cs="Tahoma"/>
          <w:b w:val="0"/>
          <w:sz w:val="20"/>
          <w:szCs w:val="20"/>
          <w:lang w:val="fr-FR"/>
        </w:rPr>
        <w:t>la</w:t>
      </w:r>
      <w:r>
        <w:rPr>
          <w:rFonts w:cs="Tahoma"/>
          <w:b w:val="0"/>
          <w:sz w:val="20"/>
          <w:szCs w:val="20"/>
          <w:lang w:val="fr-FR"/>
        </w:rPr>
        <w:t> </w:t>
      </w:r>
      <w:r w:rsidRPr="002B26D9">
        <w:rPr>
          <w:rFonts w:cs="Tahoma"/>
          <w:b w:val="0"/>
          <w:sz w:val="20"/>
          <w:szCs w:val="20"/>
          <w:lang w:val="fr-FR"/>
        </w:rPr>
        <w:t>page go.microsoft.com/fwlink/?LinkID=229882</w:t>
      </w:r>
      <w:r w:rsidRPr="002B26D9">
        <w:rPr>
          <w:rFonts w:cs="Tahoma"/>
          <w:b w:val="0"/>
          <w:bCs/>
          <w:sz w:val="20"/>
          <w:szCs w:val="20"/>
          <w:lang w:val="fr-FR"/>
        </w:rPr>
        <w:t>.</w:t>
      </w:r>
    </w:p>
    <w:p w:rsidR="0077284A" w:rsidRPr="004D6F96" w:rsidRDefault="0077284A" w:rsidP="0077284A">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 xml:space="preserve">Par ailleurs, si l’un quelconque de ces cœurs virtuels vient à être associé, </w:t>
      </w:r>
      <w:r w:rsidRPr="0082635E">
        <w:rPr>
          <w:rFonts w:cs="Tahoma"/>
          <w:b w:val="0"/>
          <w:sz w:val="20"/>
          <w:szCs w:val="20"/>
          <w:lang w:val="fr-FR"/>
        </w:rPr>
        <w:lastRenderedPageBreak/>
        <w:t>à tout moment, à plusieurs threads matérielles, vous devrez disposer d’une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77284A" w:rsidRPr="004D6F96" w:rsidRDefault="0077284A" w:rsidP="0077284A">
      <w:pPr>
        <w:pStyle w:val="Heading2"/>
        <w:spacing w:after="120"/>
        <w:rPr>
          <w:rFonts w:cs="Tahoma"/>
          <w:b/>
          <w:lang w:val="fr-FR"/>
        </w:rPr>
      </w:pPr>
      <w:r w:rsidRPr="00ED15CB">
        <w:rPr>
          <w:rFonts w:cs="Tahoma"/>
          <w:b/>
          <w:sz w:val="20"/>
          <w:lang w:val="fr-FR"/>
        </w:rPr>
        <w:t>Attribution du nombre de licences requis au serveur.</w:t>
      </w:r>
    </w:p>
    <w:p w:rsidR="0077284A" w:rsidRPr="004D6F96" w:rsidRDefault="0077284A" w:rsidP="0077284A">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77284A" w:rsidRPr="004D6F96" w:rsidRDefault="0077284A" w:rsidP="0077284A">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d’utilisation du logiciel mais pas dans les quatre-vingt-dix (90) jours suivant la dernière attribution de licence.</w:t>
      </w:r>
      <w:r w:rsidRPr="004D6F96">
        <w:rPr>
          <w:rFonts w:cs="Tahoma"/>
          <w:lang w:val="fr-FR"/>
        </w:rPr>
        <w:t xml:space="preserve"> </w:t>
      </w:r>
      <w:r w:rsidRPr="00ED15CB">
        <w:rPr>
          <w:rFonts w:cs="Tahoma"/>
          <w:b w:val="0"/>
          <w:sz w:val="20"/>
          <w:lang w:val="fr-FR"/>
        </w:rPr>
        <w:t>Vous êtes autorisé à réattribuer une licence de logiciel plus tôt si vous mettez au rebut le serveur auquel elle était attribuée en raison d’une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77284A" w:rsidRPr="009B6595" w:rsidRDefault="0077284A" w:rsidP="0077284A">
      <w:pPr>
        <w:pStyle w:val="Heading2"/>
        <w:tabs>
          <w:tab w:val="clear" w:pos="723"/>
        </w:tabs>
        <w:spacing w:after="120"/>
        <w:rPr>
          <w:rFonts w:cs="Tahoma"/>
          <w:sz w:val="20"/>
          <w:szCs w:val="20"/>
          <w:lang w:val="fr-FR"/>
        </w:rPr>
      </w:pPr>
      <w:r w:rsidRPr="009B6595">
        <w:rPr>
          <w:rFonts w:cs="Tahoma"/>
          <w:b/>
          <w:sz w:val="20"/>
          <w:szCs w:val="20"/>
          <w:lang w:val="fr-FR"/>
        </w:rPr>
        <w:t>Exécution d’Instances du Logiciel Serveur.</w:t>
      </w:r>
      <w:r w:rsidRPr="009B6595">
        <w:rPr>
          <w:rFonts w:cs="Tahoma"/>
          <w:sz w:val="20"/>
          <w:szCs w:val="20"/>
          <w:lang w:val="fr-FR"/>
        </w:rPr>
        <w:t xml:space="preserve"> Votre droit d’exécuter des instances du logiciel serveur dépend de l’option choisie pour déterminer le nombre de licences logicielles requises.</w:t>
      </w:r>
    </w:p>
    <w:p w:rsidR="0077284A" w:rsidRPr="009B6595" w:rsidRDefault="0077284A" w:rsidP="0077284A">
      <w:pPr>
        <w:pStyle w:val="Heading3Bold"/>
        <w:numPr>
          <w:ilvl w:val="0"/>
          <w:numId w:val="12"/>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Nombre de cœurs physiques d’un serveur. </w:t>
      </w:r>
      <w:r w:rsidRPr="009B6595">
        <w:rPr>
          <w:rFonts w:cs="Tahoma"/>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p>
    <w:p w:rsidR="0077284A" w:rsidRPr="009B6595" w:rsidRDefault="0077284A" w:rsidP="0077284A">
      <w:pPr>
        <w:pStyle w:val="Heading3Bold"/>
        <w:numPr>
          <w:ilvl w:val="0"/>
          <w:numId w:val="12"/>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77284A" w:rsidRPr="009B6595" w:rsidRDefault="0077284A" w:rsidP="0077284A">
      <w:pPr>
        <w:pStyle w:val="Heading2"/>
        <w:spacing w:after="120"/>
        <w:rPr>
          <w:rFonts w:cs="Tahoma"/>
          <w:sz w:val="20"/>
          <w:szCs w:val="20"/>
          <w:lang w:val="fr-FR"/>
        </w:rPr>
      </w:pPr>
      <w:r w:rsidRPr="009B6595">
        <w:rPr>
          <w:rFonts w:cs="Tahoma"/>
          <w:b/>
          <w:sz w:val="20"/>
          <w:szCs w:val="20"/>
          <w:lang w:val="fr-FR"/>
        </w:rPr>
        <w:t>Exécution d’instances de Logiciels Supplémentaires.</w:t>
      </w:r>
      <w:r w:rsidRPr="009B6595">
        <w:rPr>
          <w:rFonts w:cs="Tahoma"/>
          <w:sz w:val="20"/>
          <w:szCs w:val="20"/>
          <w:lang w:val="fr-FR"/>
        </w:rPr>
        <w:t xml:space="preserve"> 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77284A" w:rsidRPr="00811D8A" w:rsidRDefault="0077284A" w:rsidP="0077284A">
      <w:pPr>
        <w:pStyle w:val="Bullet3"/>
        <w:spacing w:after="120"/>
        <w:rPr>
          <w:rFonts w:cs="Tahoma"/>
          <w:b w:val="0"/>
          <w:sz w:val="20"/>
        </w:rPr>
      </w:pPr>
      <w:bookmarkStart w:id="5" w:name="OTHER"/>
      <w:r w:rsidRPr="00811D8A">
        <w:rPr>
          <w:rFonts w:cs="Tahoma"/>
          <w:b w:val="0"/>
          <w:sz w:val="20"/>
          <w:lang w:val="fr-FR"/>
        </w:rPr>
        <w:t>Outils d’administration et d’analyse</w:t>
      </w:r>
    </w:p>
    <w:p w:rsidR="0077284A" w:rsidRPr="00811D8A" w:rsidRDefault="0077284A" w:rsidP="0077284A">
      <w:pPr>
        <w:pStyle w:val="Bullet3"/>
        <w:spacing w:after="120"/>
        <w:rPr>
          <w:rFonts w:cs="Tahoma"/>
          <w:b w:val="0"/>
          <w:sz w:val="20"/>
        </w:rPr>
      </w:pPr>
      <w:r w:rsidRPr="00811D8A">
        <w:rPr>
          <w:rFonts w:cs="Tahoma"/>
          <w:b w:val="0"/>
          <w:sz w:val="20"/>
          <w:lang w:val="fr-FR"/>
        </w:rPr>
        <w:t>Outils de développement</w:t>
      </w:r>
    </w:p>
    <w:p w:rsidR="0077284A" w:rsidRPr="00811D8A" w:rsidRDefault="0077284A" w:rsidP="0077284A">
      <w:pPr>
        <w:pStyle w:val="Bullet3"/>
        <w:spacing w:after="120"/>
        <w:rPr>
          <w:rFonts w:cs="Tahoma"/>
          <w:b w:val="0"/>
          <w:sz w:val="20"/>
          <w:lang w:val="fr-FR"/>
        </w:rPr>
      </w:pPr>
      <w:r w:rsidRPr="00811D8A">
        <w:rPr>
          <w:rFonts w:cs="Tahoma"/>
          <w:b w:val="0"/>
          <w:sz w:val="20"/>
          <w:lang w:val="fr-FR"/>
        </w:rPr>
        <w:t>Kit(s) de développement de logiciels</w:t>
      </w:r>
    </w:p>
    <w:p w:rsidR="0077284A" w:rsidRPr="00811D8A" w:rsidRDefault="0077284A" w:rsidP="0077284A">
      <w:pPr>
        <w:pStyle w:val="Bullet3"/>
        <w:spacing w:after="120"/>
        <w:rPr>
          <w:rFonts w:cs="Tahoma"/>
          <w:b w:val="0"/>
          <w:sz w:val="20"/>
        </w:rPr>
      </w:pPr>
      <w:r w:rsidRPr="00811D8A">
        <w:rPr>
          <w:rFonts w:cs="Tahoma"/>
          <w:b w:val="0"/>
          <w:sz w:val="20"/>
          <w:lang w:val="fr-FR"/>
        </w:rPr>
        <w:t>Adaptateur de réception HTTP</w:t>
      </w:r>
    </w:p>
    <w:p w:rsidR="0077284A" w:rsidRPr="00811D8A" w:rsidRDefault="0077284A" w:rsidP="0077284A">
      <w:pPr>
        <w:pStyle w:val="Bullet3"/>
        <w:spacing w:after="120"/>
        <w:rPr>
          <w:rFonts w:cs="Tahoma"/>
          <w:b w:val="0"/>
          <w:sz w:val="20"/>
        </w:rPr>
      </w:pPr>
      <w:r w:rsidRPr="00811D8A">
        <w:rPr>
          <w:rFonts w:cs="Tahoma"/>
          <w:b w:val="0"/>
          <w:sz w:val="20"/>
          <w:lang w:val="fr-FR"/>
        </w:rPr>
        <w:t>Adaptateur de réception SOAP</w:t>
      </w:r>
    </w:p>
    <w:p w:rsidR="0077284A" w:rsidRPr="00811D8A" w:rsidRDefault="0077284A" w:rsidP="0077284A">
      <w:pPr>
        <w:pStyle w:val="Bullet3"/>
        <w:spacing w:after="120"/>
        <w:rPr>
          <w:rFonts w:cs="Tahoma"/>
          <w:b w:val="0"/>
          <w:sz w:val="20"/>
        </w:rPr>
      </w:pPr>
      <w:r w:rsidRPr="00811D8A">
        <w:rPr>
          <w:rFonts w:cs="Tahoma"/>
          <w:b w:val="0"/>
          <w:sz w:val="20"/>
          <w:lang w:val="fr-FR"/>
        </w:rPr>
        <w:t>Adaptateur pour service Web Windows SharePoint Services</w:t>
      </w:r>
    </w:p>
    <w:p w:rsidR="0077284A" w:rsidRPr="00811D8A" w:rsidRDefault="0077284A" w:rsidP="0077284A">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77284A" w:rsidRPr="00811D8A" w:rsidRDefault="0077284A" w:rsidP="0077284A">
      <w:pPr>
        <w:pStyle w:val="Bullet3"/>
        <w:spacing w:after="120"/>
        <w:rPr>
          <w:rFonts w:cs="Tahoma"/>
          <w:b w:val="0"/>
          <w:sz w:val="20"/>
          <w:lang w:val="fr-FR"/>
        </w:rPr>
      </w:pPr>
      <w:r w:rsidRPr="00811D8A">
        <w:rPr>
          <w:rFonts w:cs="Tahoma"/>
          <w:b w:val="0"/>
          <w:sz w:val="20"/>
          <w:lang w:val="fr-FR"/>
        </w:rPr>
        <w:t xml:space="preserve">API d’évènements Business Activity Monitoring (« BAM ») et intercepteurs et outils d’administration </w:t>
      </w:r>
    </w:p>
    <w:p w:rsidR="0077284A" w:rsidRPr="00811D8A" w:rsidRDefault="0077284A" w:rsidP="0077284A">
      <w:pPr>
        <w:pStyle w:val="Bullet3"/>
        <w:spacing w:after="120"/>
        <w:rPr>
          <w:rFonts w:cs="Tahoma"/>
          <w:b w:val="0"/>
          <w:sz w:val="20"/>
          <w:lang w:val="fr-FR"/>
        </w:rPr>
      </w:pPr>
      <w:r w:rsidRPr="00811D8A">
        <w:rPr>
          <w:rFonts w:cs="Tahoma"/>
          <w:b w:val="0"/>
          <w:sz w:val="20"/>
          <w:lang w:val="fr-FR"/>
        </w:rPr>
        <w:t>Fournisseur d’alerte BAM pour les services de notification SQL</w:t>
      </w:r>
    </w:p>
    <w:p w:rsidR="0077284A" w:rsidRPr="00811D8A" w:rsidRDefault="0077284A" w:rsidP="0077284A">
      <w:pPr>
        <w:pStyle w:val="Bullet3"/>
        <w:spacing w:after="120"/>
        <w:rPr>
          <w:rFonts w:cs="Tahoma"/>
          <w:b w:val="0"/>
          <w:sz w:val="20"/>
        </w:rPr>
      </w:pPr>
      <w:r w:rsidRPr="00811D8A">
        <w:rPr>
          <w:rFonts w:cs="Tahoma"/>
          <w:b w:val="0"/>
          <w:sz w:val="20"/>
          <w:lang w:val="fr-FR"/>
        </w:rPr>
        <w:t>Client BAM</w:t>
      </w:r>
    </w:p>
    <w:p w:rsidR="0077284A" w:rsidRPr="00811D8A" w:rsidRDefault="0077284A" w:rsidP="0077284A">
      <w:pPr>
        <w:pStyle w:val="Bullet3"/>
        <w:spacing w:after="120"/>
        <w:rPr>
          <w:rFonts w:cs="Tahoma"/>
          <w:b w:val="0"/>
          <w:sz w:val="20"/>
        </w:rPr>
      </w:pPr>
      <w:r w:rsidRPr="00811D8A">
        <w:rPr>
          <w:rFonts w:cs="Tahoma"/>
          <w:b w:val="0"/>
          <w:sz w:val="20"/>
          <w:lang w:val="fr-FR"/>
        </w:rPr>
        <w:t>Schémas et modèles BizTalk Server</w:t>
      </w:r>
    </w:p>
    <w:p w:rsidR="0077284A" w:rsidRPr="00811D8A" w:rsidRDefault="0077284A" w:rsidP="0077284A">
      <w:pPr>
        <w:pStyle w:val="Bullet3"/>
        <w:spacing w:after="120"/>
        <w:rPr>
          <w:rFonts w:cs="Tahoma"/>
          <w:b w:val="0"/>
          <w:sz w:val="20"/>
        </w:rPr>
      </w:pPr>
      <w:r w:rsidRPr="00811D8A">
        <w:rPr>
          <w:rFonts w:cs="Tahoma"/>
          <w:b w:val="0"/>
          <w:sz w:val="20"/>
          <w:lang w:val="fr-FR"/>
        </w:rPr>
        <w:t>Services d’activité professionnelle</w:t>
      </w:r>
    </w:p>
    <w:p w:rsidR="0077284A" w:rsidRPr="00811D8A" w:rsidRDefault="0077284A" w:rsidP="0077284A">
      <w:pPr>
        <w:pStyle w:val="Bullet3"/>
        <w:spacing w:after="120"/>
        <w:rPr>
          <w:rFonts w:cs="Tahoma"/>
          <w:b w:val="0"/>
          <w:sz w:val="20"/>
          <w:lang w:val="fr-FR"/>
        </w:rPr>
      </w:pPr>
      <w:r w:rsidRPr="00811D8A">
        <w:rPr>
          <w:rFonts w:cs="Tahoma"/>
          <w:b w:val="0"/>
          <w:sz w:val="20"/>
          <w:lang w:val="fr-FR"/>
        </w:rPr>
        <w:t xml:space="preserve">Serveur secret principal/Authentification unique d’entreprise </w:t>
      </w:r>
    </w:p>
    <w:p w:rsidR="0077284A" w:rsidRPr="00811D8A" w:rsidRDefault="0077284A" w:rsidP="0077284A">
      <w:pPr>
        <w:pStyle w:val="Bullet3"/>
        <w:spacing w:after="120"/>
        <w:rPr>
          <w:rFonts w:cs="Tahoma"/>
          <w:b w:val="0"/>
          <w:sz w:val="20"/>
        </w:rPr>
      </w:pPr>
      <w:r w:rsidRPr="00811D8A">
        <w:rPr>
          <w:rFonts w:cs="Tahoma"/>
          <w:b w:val="0"/>
          <w:sz w:val="20"/>
          <w:lang w:val="fr-FR"/>
        </w:rPr>
        <w:t>MQHelper.dll</w:t>
      </w:r>
    </w:p>
    <w:p w:rsidR="0077284A" w:rsidRPr="00811D8A" w:rsidRDefault="0077284A" w:rsidP="0077284A">
      <w:pPr>
        <w:pStyle w:val="Bullet3"/>
        <w:spacing w:after="120"/>
        <w:rPr>
          <w:rFonts w:cs="Tahoma"/>
          <w:b w:val="0"/>
          <w:sz w:val="20"/>
        </w:rPr>
      </w:pPr>
      <w:r w:rsidRPr="00811D8A">
        <w:rPr>
          <w:rFonts w:cs="Tahoma"/>
          <w:b w:val="0"/>
          <w:sz w:val="20"/>
          <w:lang w:val="fr-FR"/>
        </w:rPr>
        <w:t>ADOMD.NET</w:t>
      </w:r>
    </w:p>
    <w:p w:rsidR="0077284A" w:rsidRPr="00811D8A" w:rsidRDefault="0077284A" w:rsidP="0077284A">
      <w:pPr>
        <w:pStyle w:val="Bullet3"/>
        <w:spacing w:after="120"/>
        <w:rPr>
          <w:rFonts w:cs="Tahoma"/>
          <w:b w:val="0"/>
          <w:sz w:val="20"/>
        </w:rPr>
      </w:pPr>
      <w:r w:rsidRPr="00811D8A">
        <w:rPr>
          <w:rFonts w:cs="Tahoma"/>
          <w:b w:val="0"/>
          <w:sz w:val="20"/>
          <w:lang w:val="fr-FR"/>
        </w:rPr>
        <w:t>MSXML</w:t>
      </w:r>
    </w:p>
    <w:p w:rsidR="0077284A" w:rsidRPr="00811D8A" w:rsidRDefault="0077284A" w:rsidP="0077284A">
      <w:pPr>
        <w:pStyle w:val="Bullet3"/>
        <w:spacing w:after="120"/>
        <w:rPr>
          <w:rFonts w:cs="Tahoma"/>
          <w:b w:val="0"/>
          <w:sz w:val="20"/>
        </w:rPr>
      </w:pPr>
      <w:r w:rsidRPr="00811D8A">
        <w:rPr>
          <w:rFonts w:cs="Tahoma"/>
          <w:b w:val="0"/>
          <w:sz w:val="20"/>
          <w:lang w:val="fr-FR"/>
        </w:rPr>
        <w:t>SQLXML</w:t>
      </w:r>
    </w:p>
    <w:p w:rsidR="0077284A" w:rsidRPr="00811D8A" w:rsidRDefault="0077284A" w:rsidP="0077284A">
      <w:pPr>
        <w:pStyle w:val="Bullet3"/>
        <w:spacing w:after="120"/>
        <w:rPr>
          <w:rFonts w:cs="Tahoma"/>
          <w:b w:val="0"/>
          <w:sz w:val="20"/>
        </w:rPr>
      </w:pPr>
      <w:r w:rsidRPr="00811D8A">
        <w:rPr>
          <w:rFonts w:cs="Tahoma"/>
          <w:b w:val="0"/>
          <w:sz w:val="20"/>
          <w:lang w:val="fr-FR"/>
        </w:rPr>
        <w:t>Composant pour règles d’entreprise</w:t>
      </w:r>
    </w:p>
    <w:bookmarkEnd w:id="5"/>
    <w:p w:rsidR="0077284A" w:rsidRPr="00811D8A" w:rsidRDefault="0077284A" w:rsidP="0077284A">
      <w:pPr>
        <w:pStyle w:val="Bullet3"/>
        <w:spacing w:after="120"/>
        <w:rPr>
          <w:rFonts w:cs="Tahoma"/>
          <w:b w:val="0"/>
          <w:sz w:val="20"/>
        </w:rPr>
      </w:pPr>
      <w:r w:rsidRPr="00811D8A">
        <w:rPr>
          <w:rFonts w:cs="Tahoma"/>
          <w:b w:val="0"/>
          <w:sz w:val="20"/>
          <w:lang w:val="fr-FR"/>
        </w:rPr>
        <w:t>Agent MQSeries</w:t>
      </w:r>
    </w:p>
    <w:p w:rsidR="0077284A" w:rsidRPr="00DA1F08" w:rsidRDefault="0077284A" w:rsidP="0077284A">
      <w:pPr>
        <w:pStyle w:val="Heading2"/>
        <w:spacing w:after="120"/>
        <w:rPr>
          <w:rFonts w:cs="Tahoma"/>
          <w:sz w:val="20"/>
          <w:szCs w:val="20"/>
          <w:lang w:val="fr-FR"/>
        </w:rPr>
      </w:pPr>
      <w:r w:rsidRPr="00DA1F08">
        <w:rPr>
          <w:rFonts w:cs="Tahoma"/>
          <w:b/>
          <w:sz w:val="20"/>
          <w:szCs w:val="20"/>
          <w:lang w:val="fr-FR"/>
        </w:rPr>
        <w:lastRenderedPageBreak/>
        <w:t>Création et stockage d’instances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77284A" w:rsidRPr="00DA1F08" w:rsidRDefault="0077284A" w:rsidP="0077284A">
      <w:pPr>
        <w:pStyle w:val="Bullet3"/>
        <w:spacing w:after="120"/>
        <w:rPr>
          <w:rFonts w:cs="Tahoma"/>
          <w:b w:val="0"/>
          <w:sz w:val="20"/>
          <w:lang w:val="fr-FR"/>
        </w:rPr>
      </w:pPr>
      <w:r w:rsidRPr="00DA1F08">
        <w:rPr>
          <w:rFonts w:cs="Tahoma"/>
          <w:b w:val="0"/>
          <w:sz w:val="20"/>
          <w:lang w:val="fr-FR"/>
        </w:rPr>
        <w:t>Vous pouvez créer un nombre quelconque d’instances du logiciel serveur et des logiciels supplémentaires.</w:t>
      </w:r>
    </w:p>
    <w:p w:rsidR="0077284A" w:rsidRPr="00DA1F08" w:rsidRDefault="0077284A" w:rsidP="0077284A">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l’un quelconque de vos serveurs ou supports de stockage.</w:t>
      </w:r>
    </w:p>
    <w:p w:rsidR="0077284A" w:rsidRPr="00DA1F08" w:rsidRDefault="0077284A" w:rsidP="0077284A">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77284A" w:rsidRPr="00DA1F08" w:rsidRDefault="0077284A" w:rsidP="0077284A">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rsidR="0077284A" w:rsidRPr="00DA1F08" w:rsidRDefault="0077284A" w:rsidP="0077284A">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Le logiciel serveur ne peut pas être utilisé sur un serveur qui fait partie d’un cluster en réseau ou dans un environnement de système d’exploitation qui fait partie d’un cluster en réseau d’OSE sur le même serveur.</w:t>
      </w:r>
    </w:p>
    <w:p w:rsidR="0077284A" w:rsidRPr="00DA1F08" w:rsidRDefault="0077284A" w:rsidP="0077284A">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d’autres programmes Microsoft. Les termes du contrat de licence qui accompagnent ces programmes s’appliquent à leur utilisation.</w:t>
      </w:r>
    </w:p>
    <w:p w:rsidR="0077284A" w:rsidRPr="00DA1F08" w:rsidRDefault="0077284A" w:rsidP="0077284A">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rsidR="0077284A" w:rsidRPr="00DA1F08" w:rsidRDefault="0077284A" w:rsidP="0077284A">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Pr="00DA1F08">
        <w:rPr>
          <w:rFonts w:cs="Tahoma"/>
          <w:sz w:val="20"/>
          <w:szCs w:val="20"/>
          <w:lang w:val="fr-FR"/>
        </w:rPr>
        <w:t xml:space="preserve"> Le logiciel peut inclure du code de tiers qui vous est concédé sous licence par Microsoft, et non l’éditeur tiers, en vertu du présent contrat. Les mentions légales relatives aux éditeurs tiers ne sont incluses, le cas échéant, qu’à titre d’information.</w:t>
      </w:r>
    </w:p>
    <w:p w:rsidR="0077284A" w:rsidRPr="004D6F96" w:rsidRDefault="0077284A" w:rsidP="0077284A">
      <w:pPr>
        <w:pStyle w:val="Heading1"/>
        <w:spacing w:after="120"/>
        <w:rPr>
          <w:rFonts w:cs="Tahoma"/>
          <w:b/>
          <w:lang w:val="fr-FR"/>
        </w:rPr>
      </w:pPr>
      <w:r w:rsidRPr="00ED15CB">
        <w:rPr>
          <w:rFonts w:cs="Tahoma"/>
          <w:b/>
          <w:sz w:val="20"/>
          <w:lang w:val="fr-FR"/>
        </w:rPr>
        <w:t>CONDITIONS DE LICENCE ET/OU DROITS D’UTILISATION SUPPLÉMENTAIRES.</w:t>
      </w:r>
    </w:p>
    <w:p w:rsidR="0077284A" w:rsidRPr="003D165A" w:rsidRDefault="0077284A" w:rsidP="0077284A">
      <w:pPr>
        <w:pStyle w:val="Heading2"/>
        <w:spacing w:after="120"/>
        <w:rPr>
          <w:rFonts w:cs="Tahoma"/>
          <w:sz w:val="20"/>
          <w:szCs w:val="20"/>
          <w:lang w:val="fr-FR"/>
        </w:rPr>
      </w:pPr>
      <w:r w:rsidRPr="00ED15CB">
        <w:rPr>
          <w:rFonts w:cs="Tahoma"/>
          <w:b/>
          <w:sz w:val="20"/>
          <w:szCs w:val="20"/>
          <w:lang w:val="fr-FR"/>
        </w:rPr>
        <w:t>Licences d’Accès Client (« Client Access Licenses » ou « CAL ») non requises pour l’accès.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n’avez pas besoin de CAL pour que les utilisateurs ou dispositifs accèdent aux instances du logiciel serveur.</w:t>
      </w:r>
    </w:p>
    <w:p w:rsidR="0077284A" w:rsidRPr="003D165A" w:rsidRDefault="0077284A" w:rsidP="0077284A">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77284A" w:rsidRPr="003D165A" w:rsidRDefault="0077284A" w:rsidP="0077284A">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77284A" w:rsidRPr="003D165A" w:rsidRDefault="0077284A" w:rsidP="0077284A">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d’entreprise avec d’autres serveurs ou dispositifs ; ou</w:t>
      </w:r>
    </w:p>
    <w:p w:rsidR="0077284A" w:rsidRPr="003D165A" w:rsidRDefault="0077284A" w:rsidP="0077284A">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77284A" w:rsidRPr="003D165A" w:rsidRDefault="0077284A" w:rsidP="0077284A">
      <w:pPr>
        <w:pStyle w:val="Heading5"/>
        <w:numPr>
          <w:ilvl w:val="4"/>
          <w:numId w:val="9"/>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77284A" w:rsidRPr="003D165A" w:rsidRDefault="0077284A" w:rsidP="0077284A">
      <w:pPr>
        <w:pStyle w:val="Heading5"/>
        <w:numPr>
          <w:ilvl w:val="4"/>
          <w:numId w:val="9"/>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77284A" w:rsidRPr="003D165A" w:rsidRDefault="0077284A" w:rsidP="0077284A">
      <w:pPr>
        <w:pStyle w:val="Heading5"/>
        <w:numPr>
          <w:ilvl w:val="4"/>
          <w:numId w:val="9"/>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77284A" w:rsidRPr="00B07BD0" w:rsidRDefault="0077284A" w:rsidP="0077284A">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d’instances du logiciel serveur pouvant s’exécuter dans un OSE physique ou virtuel sur le serveur.</w:t>
      </w:r>
    </w:p>
    <w:p w:rsidR="0077284A" w:rsidRPr="00B07BD0" w:rsidRDefault="0077284A" w:rsidP="0077284A">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77284A" w:rsidRPr="00B07BD0" w:rsidRDefault="0077284A" w:rsidP="0077284A">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77284A" w:rsidRPr="00B07BD0" w:rsidRDefault="0077284A" w:rsidP="0077284A">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l’information ou</w:t>
      </w:r>
    </w:p>
    <w:p w:rsidR="0077284A" w:rsidRPr="00B07BD0" w:rsidRDefault="0077284A" w:rsidP="0077284A">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d’utilisateurs qui accèdent directement au logiciel ou qui l’utilisent</w:t>
      </w:r>
    </w:p>
    <w:p w:rsidR="0077284A" w:rsidRPr="00B07BD0" w:rsidRDefault="0077284A" w:rsidP="0077284A">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77284A" w:rsidRPr="00B07BD0" w:rsidRDefault="0077284A" w:rsidP="0077284A">
      <w:pPr>
        <w:pStyle w:val="Heading2"/>
        <w:spacing w:after="120"/>
        <w:rPr>
          <w:rFonts w:cs="Tahoma"/>
          <w:sz w:val="20"/>
          <w:szCs w:val="20"/>
          <w:lang w:val="fr-FR"/>
        </w:rPr>
      </w:pPr>
      <w:r w:rsidRPr="00B07BD0">
        <w:rPr>
          <w:rFonts w:cs="Tahoma"/>
          <w:b/>
          <w:sz w:val="20"/>
          <w:szCs w:val="20"/>
          <w:lang w:val="fr-FR"/>
        </w:rPr>
        <w:lastRenderedPageBreak/>
        <w:t>Interdiction de dissociation du logiciel serveur.</w:t>
      </w:r>
      <w:r w:rsidRPr="00B07BD0">
        <w:rPr>
          <w:rFonts w:cs="Tahoma"/>
          <w:sz w:val="20"/>
          <w:szCs w:val="20"/>
          <w:lang w:val="fr-FR"/>
        </w:rPr>
        <w:t xml:space="preserve"> Vous n’êtes pas autorisé à dissocier le logiciel serveur afin de l’utiliser dans plusieurs environnements de système d’exploitation sous licence unique, sauf si cette opération est expressément permise. Cela s’applique même si les environnements de système d’exploitation se</w:t>
      </w:r>
      <w:r>
        <w:rPr>
          <w:rFonts w:cs="Tahoma"/>
          <w:sz w:val="20"/>
          <w:szCs w:val="20"/>
          <w:lang w:val="fr-FR"/>
        </w:rPr>
        <w:t> </w:t>
      </w:r>
      <w:r w:rsidRPr="00B07BD0">
        <w:rPr>
          <w:rFonts w:cs="Tahoma"/>
          <w:sz w:val="20"/>
          <w:szCs w:val="20"/>
          <w:lang w:val="fr-FR"/>
        </w:rPr>
        <w:t>trouvent sur le même matériel physique.</w:t>
      </w:r>
    </w:p>
    <w:p w:rsidR="0077284A" w:rsidRPr="00B07BD0" w:rsidRDefault="0077284A" w:rsidP="0077284A">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Pr>
          <w:rFonts w:cs="Tahoma"/>
          <w:sz w:val="20"/>
          <w:szCs w:val="20"/>
          <w:lang w:val="fr-FR"/>
        </w:rPr>
        <w:t> </w:t>
      </w:r>
      <w:r w:rsidRPr="00B07BD0">
        <w:rPr>
          <w:rFonts w:cs="Tahoma"/>
          <w:sz w:val="20"/>
          <w:szCs w:val="20"/>
          <w:lang w:val="fr-FR"/>
        </w:rPr>
        <w:t xml:space="preserve">conditions de licence pour OM s’appliquent à l’utilisation des Management Packs OM. </w:t>
      </w:r>
    </w:p>
    <w:p w:rsidR="0077284A" w:rsidRPr="00B07BD0" w:rsidRDefault="0077284A" w:rsidP="0077284A">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77284A" w:rsidRPr="00B07BD0" w:rsidRDefault="0077284A" w:rsidP="0077284A">
      <w:pPr>
        <w:pStyle w:val="Heading3Bold"/>
        <w:numPr>
          <w:ilvl w:val="2"/>
          <w:numId w:val="10"/>
        </w:numPr>
        <w:spacing w:after="120"/>
        <w:rPr>
          <w:rFonts w:cs="Tahoma"/>
          <w:sz w:val="20"/>
          <w:szCs w:val="20"/>
          <w:lang w:val="fr-FR"/>
        </w:rPr>
      </w:pPr>
      <w:r w:rsidRPr="00B07BD0">
        <w:rPr>
          <w:rFonts w:cs="Tahoma"/>
          <w:sz w:val="20"/>
          <w:szCs w:val="20"/>
          <w:lang w:val="fr-FR"/>
        </w:rPr>
        <w:t xml:space="preserve">Droit d’utilisation et de distribution. Le code et les fichiers texte répertoriés ci-après constituent le « Code distribuable ». </w:t>
      </w:r>
    </w:p>
    <w:p w:rsidR="0077284A" w:rsidRPr="004D6F96" w:rsidRDefault="0077284A" w:rsidP="0077284A">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77284A" w:rsidRPr="004D6F96" w:rsidRDefault="0077284A" w:rsidP="0077284A">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Pr="004D6F96">
        <w:rPr>
          <w:sz w:val="20"/>
          <w:lang w:val="fr-FR"/>
        </w:rPr>
        <w:t> </w:t>
      </w:r>
      <w:r w:rsidRPr="00ED15CB">
        <w:rPr>
          <w:sz w:val="20"/>
          <w:lang w:val="fr-FR"/>
        </w:rPr>
        <w:t>distribuer le Code distribuable en tant que partie intégrante de ces programmes.</w:t>
      </w:r>
    </w:p>
    <w:p w:rsidR="0077284A" w:rsidRPr="004D6F96" w:rsidRDefault="0077284A" w:rsidP="0077284A">
      <w:pPr>
        <w:pStyle w:val="Heading3"/>
        <w:numPr>
          <w:ilvl w:val="2"/>
          <w:numId w:val="7"/>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77284A" w:rsidRPr="004D6F96" w:rsidRDefault="0077284A" w:rsidP="0077284A">
      <w:pPr>
        <w:numPr>
          <w:ilvl w:val="0"/>
          <w:numId w:val="6"/>
        </w:numPr>
        <w:spacing w:after="120"/>
        <w:rPr>
          <w:lang w:val="fr-FR"/>
        </w:rPr>
      </w:pPr>
      <w:r w:rsidRPr="00ED15CB">
        <w:rPr>
          <w:sz w:val="20"/>
          <w:lang w:val="fr-FR"/>
        </w:rPr>
        <w:t>y ajouter des fonctionnalités importantes et principales au sein de vos programmes,</w:t>
      </w:r>
    </w:p>
    <w:p w:rsidR="0077284A" w:rsidRPr="004D6F96" w:rsidRDefault="0077284A" w:rsidP="0077284A">
      <w:pPr>
        <w:numPr>
          <w:ilvl w:val="0"/>
          <w:numId w:val="6"/>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77284A" w:rsidRPr="004D6F96" w:rsidRDefault="0077284A" w:rsidP="0077284A">
      <w:pPr>
        <w:numPr>
          <w:ilvl w:val="0"/>
          <w:numId w:val="6"/>
        </w:numPr>
        <w:spacing w:after="120"/>
        <w:rPr>
          <w:lang w:val="fr-FR"/>
        </w:rPr>
      </w:pPr>
      <w:r w:rsidRPr="00ED15CB">
        <w:rPr>
          <w:sz w:val="20"/>
          <w:lang w:val="fr-FR"/>
        </w:rPr>
        <w:t>afficher votre propre mention de droits d’auteur valable dans vos programmes ; et</w:t>
      </w:r>
    </w:p>
    <w:p w:rsidR="0077284A" w:rsidRPr="004D6F96" w:rsidRDefault="0077284A" w:rsidP="0077284A">
      <w:pPr>
        <w:numPr>
          <w:ilvl w:val="0"/>
          <w:numId w:val="6"/>
        </w:numPr>
        <w:spacing w:after="120"/>
        <w:rPr>
          <w:lang w:val="fr-FR"/>
        </w:rPr>
      </w:pPr>
      <w:r w:rsidRPr="00ED15CB">
        <w:rPr>
          <w:sz w:val="20"/>
          <w:lang w:val="fr-FR"/>
        </w:rPr>
        <w:t>garantir et défendre le Concédant et Microsoft contre toute réclamation, y compris pour les honoraires d’avocats, qui résulterait de la distribution ou l’utilisation de vos programmes.</w:t>
      </w:r>
    </w:p>
    <w:p w:rsidR="0077284A" w:rsidRPr="004D6F96" w:rsidRDefault="0077284A" w:rsidP="0077284A">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n’êtes pas autorisé :</w:t>
      </w:r>
    </w:p>
    <w:p w:rsidR="0077284A" w:rsidRPr="004D6F96" w:rsidRDefault="0077284A" w:rsidP="0077284A">
      <w:pPr>
        <w:numPr>
          <w:ilvl w:val="0"/>
          <w:numId w:val="8"/>
        </w:numPr>
        <w:spacing w:after="120"/>
        <w:rPr>
          <w:lang w:val="fr-FR"/>
        </w:rPr>
      </w:pPr>
      <w:r w:rsidRPr="00ED15CB">
        <w:rPr>
          <w:sz w:val="20"/>
          <w:lang w:val="fr-FR"/>
        </w:rPr>
        <w:t>modifier toute mention de droits d’auteur, de marques ou de droits de propriété industrielle pouvant figurer dans le Code distribuable,</w:t>
      </w:r>
    </w:p>
    <w:p w:rsidR="0077284A" w:rsidRPr="004D6F96" w:rsidRDefault="0077284A" w:rsidP="0077284A">
      <w:pPr>
        <w:numPr>
          <w:ilvl w:val="0"/>
          <w:numId w:val="8"/>
        </w:numPr>
        <w:spacing w:after="120"/>
        <w:rPr>
          <w:lang w:val="fr-FR"/>
        </w:rPr>
      </w:pPr>
      <w:r w:rsidRPr="00ED15CB">
        <w:rPr>
          <w:sz w:val="20"/>
          <w:lang w:val="fr-FR"/>
        </w:rPr>
        <w:t>utiliser les marques de Microsoft dans les noms de vos programmes ou d’une façon qui suggère que vos programmes sont fournis ou recommandés par Microsoft ;</w:t>
      </w:r>
    </w:p>
    <w:p w:rsidR="0077284A" w:rsidRPr="004D6F96" w:rsidRDefault="0077284A" w:rsidP="0077284A">
      <w:pPr>
        <w:numPr>
          <w:ilvl w:val="0"/>
          <w:numId w:val="8"/>
        </w:numPr>
        <w:spacing w:after="120"/>
        <w:rPr>
          <w:lang w:val="fr-FR"/>
        </w:rPr>
      </w:pPr>
      <w:r w:rsidRPr="00ED15CB">
        <w:rPr>
          <w:sz w:val="20"/>
          <w:lang w:val="fr-FR"/>
        </w:rPr>
        <w:t>distribuer tout Code Distribuable en vue d’une exécution sur toute plateforme autre que la plateforme</w:t>
      </w:r>
      <w:r w:rsidRPr="004D6F96">
        <w:rPr>
          <w:sz w:val="20"/>
          <w:lang w:val="fr-FR"/>
        </w:rPr>
        <w:t> </w:t>
      </w:r>
      <w:r w:rsidRPr="00ED15CB">
        <w:rPr>
          <w:sz w:val="20"/>
          <w:lang w:val="fr-FR"/>
        </w:rPr>
        <w:t>Windows ;</w:t>
      </w:r>
    </w:p>
    <w:p w:rsidR="0077284A" w:rsidRPr="004D6F96" w:rsidRDefault="0077284A" w:rsidP="0077284A">
      <w:pPr>
        <w:numPr>
          <w:ilvl w:val="0"/>
          <w:numId w:val="8"/>
        </w:numPr>
        <w:spacing w:after="120"/>
        <w:rPr>
          <w:lang w:val="fr-FR"/>
        </w:rPr>
      </w:pPr>
      <w:r w:rsidRPr="00ED15CB">
        <w:rPr>
          <w:sz w:val="20"/>
          <w:lang w:val="fr-FR"/>
        </w:rPr>
        <w:t>inclure le Code distribuable dans des programmes malveillants, trompeurs ou interdits par la loi ; ou</w:t>
      </w:r>
    </w:p>
    <w:p w:rsidR="0077284A" w:rsidRPr="004D6F96" w:rsidRDefault="0077284A" w:rsidP="0077284A">
      <w:pPr>
        <w:numPr>
          <w:ilvl w:val="0"/>
          <w:numId w:val="8"/>
        </w:numPr>
        <w:spacing w:after="120"/>
        <w:rPr>
          <w:lang w:val="fr-FR"/>
        </w:rPr>
      </w:pPr>
      <w:r w:rsidRPr="00ED15CB">
        <w:rPr>
          <w:sz w:val="20"/>
          <w:szCs w:val="20"/>
          <w:lang w:val="fr-FR"/>
        </w:rPr>
        <w:t>modifier ou distribuer le code source de tout Code distribuable de manière à ce qu’il fasse l’objet, en tout ou partie, d’une Licence Exclue.</w:t>
      </w:r>
      <w:r w:rsidRPr="004D6F96">
        <w:rPr>
          <w:lang w:val="fr-FR"/>
        </w:rPr>
        <w:t xml:space="preserve"> </w:t>
      </w:r>
      <w:r w:rsidRPr="00ED15CB">
        <w:rPr>
          <w:sz w:val="20"/>
          <w:lang w:val="fr-FR"/>
        </w:rPr>
        <w:t>Une Licence Exclue implique comme condition d’utilisation, de modification ou de distribution, que :</w:t>
      </w:r>
    </w:p>
    <w:p w:rsidR="0077284A" w:rsidRPr="004D6F96" w:rsidRDefault="0077284A" w:rsidP="0077284A">
      <w:pPr>
        <w:numPr>
          <w:ilvl w:val="2"/>
          <w:numId w:val="8"/>
        </w:numPr>
        <w:tabs>
          <w:tab w:val="clear" w:pos="2877"/>
          <w:tab w:val="num" w:pos="1800"/>
        </w:tabs>
        <w:spacing w:after="120"/>
        <w:ind w:left="1800"/>
        <w:rPr>
          <w:lang w:val="fr-FR"/>
        </w:rPr>
      </w:pPr>
      <w:r w:rsidRPr="00ED15CB">
        <w:rPr>
          <w:sz w:val="20"/>
          <w:lang w:val="fr-FR"/>
        </w:rPr>
        <w:t>le code soit divulgué ou distribué sous forme de code source, ou</w:t>
      </w:r>
    </w:p>
    <w:p w:rsidR="0077284A" w:rsidRPr="004D6F96" w:rsidRDefault="0077284A" w:rsidP="0077284A">
      <w:pPr>
        <w:numPr>
          <w:ilvl w:val="2"/>
          <w:numId w:val="8"/>
        </w:numPr>
        <w:tabs>
          <w:tab w:val="clear" w:pos="2877"/>
          <w:tab w:val="num" w:pos="1800"/>
        </w:tabs>
        <w:spacing w:after="120"/>
        <w:ind w:left="1800"/>
        <w:rPr>
          <w:lang w:val="fr-FR"/>
        </w:rPr>
      </w:pPr>
      <w:r w:rsidRPr="00ED15CB">
        <w:rPr>
          <w:sz w:val="20"/>
          <w:lang w:val="fr-FR"/>
        </w:rPr>
        <w:t>d’autres personnes aient le droit de le modifier.</w:t>
      </w:r>
    </w:p>
    <w:p w:rsidR="0077284A" w:rsidRPr="004D6F96" w:rsidRDefault="0077284A" w:rsidP="0077284A">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77284A" w:rsidRPr="004D6F96" w:rsidRDefault="0077284A" w:rsidP="0077284A">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Pr="00ED15CB">
        <w:rPr>
          <w:rFonts w:cs="Tahoma"/>
          <w:sz w:val="20"/>
          <w:lang w:val="fr-FR"/>
        </w:rPr>
        <w:t>La fonctionnalité du logiciel décrite ci-après et dans la Déclaration relative aux données personnelles du Service de rapport d’erreurs de Microsoft se connecte aux</w:t>
      </w:r>
      <w:r>
        <w:rPr>
          <w:rFonts w:cs="Tahoma"/>
          <w:sz w:val="20"/>
          <w:lang w:val="fr-FR"/>
        </w:rPr>
        <w:t> </w:t>
      </w:r>
      <w:r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Pr="00ED15CB">
        <w:rPr>
          <w:rFonts w:cs="Tahoma"/>
          <w:sz w:val="20"/>
          <w:lang w:val="fr-FR"/>
        </w:rPr>
        <w:t>Sauf indication contraire, vous pouvez désactiver cette</w:t>
      </w:r>
      <w:r>
        <w:rPr>
          <w:rFonts w:cs="Tahoma"/>
          <w:sz w:val="20"/>
          <w:lang w:val="fr-FR"/>
        </w:rPr>
        <w:t> </w:t>
      </w:r>
      <w:r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n’utilise pas ces informations pour vous identifier ou vous contacter.</w:t>
      </w:r>
    </w:p>
    <w:p w:rsidR="0077284A" w:rsidRPr="004D6F96" w:rsidRDefault="0077284A" w:rsidP="0077284A">
      <w:pPr>
        <w:pStyle w:val="body2underline"/>
        <w:rPr>
          <w:lang w:val="fr-FR"/>
        </w:rPr>
      </w:pPr>
      <w:r w:rsidRPr="00713418">
        <w:rPr>
          <w:b w:val="0"/>
          <w:sz w:val="20"/>
          <w:lang w:val="fr-FR"/>
        </w:rPr>
        <w:t>Informations sur l’ordinateur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l’adresse IP, le type de système d’exploitation, le</w:t>
      </w:r>
      <w:r w:rsidRPr="004D6F96">
        <w:rPr>
          <w:b w:val="0"/>
          <w:sz w:val="20"/>
          <w:u w:val="none"/>
          <w:lang w:val="fr-FR"/>
        </w:rPr>
        <w:t> </w:t>
      </w:r>
      <w:r w:rsidRPr="00ED15CB">
        <w:rPr>
          <w:b w:val="0"/>
          <w:sz w:val="20"/>
          <w:u w:val="none"/>
          <w:lang w:val="fr-FR"/>
        </w:rPr>
        <w:t xml:space="preserve">navigateur, le nom et la version du logiciel que vous utilisez, ainsi que le code de langue du dispositif sur </w:t>
      </w:r>
      <w:r w:rsidRPr="00ED15CB">
        <w:rPr>
          <w:b w:val="0"/>
          <w:sz w:val="20"/>
          <w:u w:val="none"/>
          <w:lang w:val="fr-FR"/>
        </w:rPr>
        <w:lastRenderedPageBreak/>
        <w:t>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Pr="004D6F96">
        <w:rPr>
          <w:b w:val="0"/>
          <w:sz w:val="20"/>
          <w:u w:val="none"/>
          <w:lang w:val="fr-FR"/>
        </w:rPr>
        <w:t> </w:t>
      </w:r>
      <w:r w:rsidRPr="00ED15CB">
        <w:rPr>
          <w:b w:val="0"/>
          <w:sz w:val="20"/>
          <w:u w:val="none"/>
          <w:lang w:val="fr-FR"/>
        </w:rPr>
        <w:t>Internet.</w:t>
      </w:r>
    </w:p>
    <w:p w:rsidR="0077284A" w:rsidRPr="004D6F96" w:rsidRDefault="0077284A" w:rsidP="0077284A">
      <w:pPr>
        <w:pStyle w:val="ListParagraph"/>
        <w:numPr>
          <w:ilvl w:val="0"/>
          <w:numId w:val="11"/>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d’erreurs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d’installation et de configuration, la fonctionnalité Microsoft Error Reporting Service renvoie des informations sur les erreurs de configuration et d’installation pour aider Microsoft à</w:t>
      </w:r>
      <w:r>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l’augmentation de</w:t>
      </w:r>
      <w:r>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77284A" w:rsidRPr="004D6F96" w:rsidRDefault="0077284A" w:rsidP="0077284A">
      <w:pPr>
        <w:pStyle w:val="Heading1"/>
        <w:tabs>
          <w:tab w:val="clear" w:pos="360"/>
        </w:tabs>
        <w:spacing w:after="120"/>
        <w:rPr>
          <w:rFonts w:cs="Tahoma"/>
          <w:lang w:val="fr-FR"/>
        </w:rPr>
      </w:pPr>
      <w:r w:rsidRPr="00ED15CB">
        <w:rPr>
          <w:rFonts w:cs="Tahoma"/>
          <w:b/>
          <w:sz w:val="20"/>
          <w:lang w:val="fr-FR"/>
        </w:rPr>
        <w:t>LOGICIEL .NET FRAMEWORK.</w:t>
      </w:r>
      <w:r w:rsidRPr="004D6F96">
        <w:rPr>
          <w:rFonts w:cs="Tahoma"/>
          <w:lang w:val="fr-FR"/>
        </w:rPr>
        <w:t xml:space="preserve"> </w:t>
      </w:r>
      <w:r w:rsidRPr="00ED15CB">
        <w:rPr>
          <w:rFonts w:cs="Tahoma"/>
          <w:sz w:val="20"/>
          <w:lang w:val="fr-FR"/>
        </w:rPr>
        <w:t>Le logiciel intègre Microsoft .NET Framework.</w:t>
      </w:r>
      <w:r w:rsidRPr="004D6F96">
        <w:rPr>
          <w:rFonts w:cs="Tahoma"/>
          <w:lang w:val="fr-FR"/>
        </w:rPr>
        <w:t xml:space="preserve"> </w:t>
      </w:r>
      <w:r w:rsidRPr="00ED15CB">
        <w:rPr>
          <w:rFonts w:cs="Tahoma"/>
          <w:sz w:val="20"/>
          <w:lang w:val="fr-FR"/>
        </w:rPr>
        <w:t>Ce logiciel fait partie de Windows.</w:t>
      </w:r>
      <w:r w:rsidRPr="004D6F96">
        <w:rPr>
          <w:rFonts w:cs="Tahoma"/>
          <w:lang w:val="fr-FR"/>
        </w:rPr>
        <w:t xml:space="preserve"> </w:t>
      </w:r>
      <w:r w:rsidRPr="00ED15CB">
        <w:rPr>
          <w:rFonts w:cs="Tahoma"/>
          <w:sz w:val="20"/>
          <w:lang w:val="fr-FR"/>
        </w:rPr>
        <w:t>Les conditions de licence pour Windows s’appliquent à l’utilisation du logiciel .NET Framework.</w:t>
      </w:r>
    </w:p>
    <w:p w:rsidR="0077284A" w:rsidRPr="004D6F96" w:rsidRDefault="0077284A" w:rsidP="0077284A">
      <w:pPr>
        <w:pStyle w:val="Heading1"/>
        <w:spacing w:after="120"/>
        <w:rPr>
          <w:rFonts w:cs="Tahoma"/>
          <w:lang w:val="fr-FR"/>
        </w:rPr>
      </w:pPr>
      <w:r w:rsidRPr="00ED15CB">
        <w:rPr>
          <w:rFonts w:cs="Tahoma"/>
          <w:b/>
          <w:sz w:val="20"/>
          <w:lang w:val="fr-FR"/>
        </w:rPr>
        <w:t>TESTS D’ÉVALUATION.</w:t>
      </w:r>
      <w:r w:rsidRPr="004D6F96">
        <w:rPr>
          <w:rFonts w:cs="Tahoma"/>
          <w:lang w:val="fr-FR"/>
        </w:rPr>
        <w:t xml:space="preserve"> </w:t>
      </w:r>
      <w:r w:rsidRPr="00ED15CB">
        <w:rPr>
          <w:rFonts w:cs="Tahoma"/>
          <w:sz w:val="20"/>
          <w:lang w:val="fr-FR"/>
        </w:rPr>
        <w:t>Vous devez obtenir l’accord écrit et préalable de Microsoft pour pouvoir divulguer à des tiers les résultats des tests d’évaluation du logiciel.</w:t>
      </w:r>
      <w:r w:rsidRPr="004D6F96">
        <w:rPr>
          <w:rFonts w:cs="Tahoma"/>
          <w:lang w:val="fr-FR"/>
        </w:rPr>
        <w:t xml:space="preserve"> </w:t>
      </w:r>
      <w:r w:rsidRPr="00ED15CB">
        <w:rPr>
          <w:rFonts w:cs="Tahoma"/>
          <w:sz w:val="20"/>
          <w:lang w:val="fr-FR"/>
        </w:rPr>
        <w:t>Toutefois, cette stipulation ne s’applique pas à Microsoft .NET Framework (voir ci-après).</w:t>
      </w:r>
    </w:p>
    <w:p w:rsidR="0077284A" w:rsidRPr="004D6F96" w:rsidRDefault="0077284A" w:rsidP="0077284A">
      <w:pPr>
        <w:pStyle w:val="Heading1"/>
        <w:spacing w:after="120"/>
        <w:rPr>
          <w:rFonts w:cs="Tahoma"/>
          <w:lang w:val="fr-FR"/>
        </w:rPr>
      </w:pPr>
      <w:r w:rsidRPr="00ED15CB">
        <w:rPr>
          <w:rFonts w:cs="Tahoma"/>
          <w:b/>
          <w:sz w:val="20"/>
          <w:lang w:val="fr-FR"/>
        </w:rPr>
        <w:t>TESTS D’ÉVALUATION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d’évaluation interne de ces composants.</w:t>
      </w:r>
      <w:r w:rsidRPr="004D6F96">
        <w:rPr>
          <w:rFonts w:cs="Tahoma"/>
          <w:lang w:val="fr-FR"/>
        </w:rPr>
        <w:t xml:space="preserve"> </w:t>
      </w:r>
      <w:r w:rsidRPr="00ED15CB">
        <w:rPr>
          <w:rFonts w:cs="Tahoma"/>
          <w:sz w:val="20"/>
          <w:lang w:val="fr-FR"/>
        </w:rPr>
        <w:t>Vous êtes autorisé à divulguer les résultats des tests d’évaluation de ces composants, sous réserve du respect des conditions stipulées à l’adresse suivante : go.microsoft.com/fwlink/?LinkID=66406.</w:t>
      </w:r>
      <w:r w:rsidRPr="004D6F96">
        <w:rPr>
          <w:rFonts w:cs="Tahoma"/>
          <w:lang w:val="fr-FR"/>
        </w:rPr>
        <w:t xml:space="preserve"> </w:t>
      </w:r>
      <w:r w:rsidRPr="00ED15CB">
        <w:rPr>
          <w:rFonts w:cs="Tahoma"/>
          <w:sz w:val="20"/>
          <w:lang w:val="fr-FR"/>
        </w:rPr>
        <w:t>Nonobstant un</w:t>
      </w:r>
      <w:r>
        <w:rPr>
          <w:rFonts w:cs="Tahoma"/>
          <w:sz w:val="20"/>
          <w:lang w:val="fr-FR"/>
        </w:rPr>
        <w:t> </w:t>
      </w:r>
      <w:r w:rsidRPr="00ED15CB">
        <w:rPr>
          <w:rFonts w:cs="Tahoma"/>
          <w:sz w:val="20"/>
          <w:lang w:val="fr-FR"/>
        </w:rPr>
        <w:t>autre contrat conclu avec Microsoft, si vous divulguez lesdits résultats des tests, Microsoft est autorisée à</w:t>
      </w:r>
      <w:r>
        <w:rPr>
          <w:rFonts w:cs="Tahoma"/>
          <w:sz w:val="20"/>
          <w:lang w:val="fr-FR"/>
        </w:rPr>
        <w:t> </w:t>
      </w:r>
      <w:r w:rsidRPr="00ED15CB">
        <w:rPr>
          <w:rFonts w:cs="Tahoma"/>
          <w:sz w:val="20"/>
          <w:lang w:val="fr-FR"/>
        </w:rPr>
        <w:t>divulguer les résultats des tests d’évaluation effectués sur vos produits concurrents du composant .NET applicable, sous réserve du respect des conditions stipulées à l’adresse suivante : go.microsoft.com/fwlink/?LinkID=66406.</w:t>
      </w:r>
    </w:p>
    <w:p w:rsidR="0077284A" w:rsidRPr="00ED15CB" w:rsidRDefault="0077284A" w:rsidP="0077284A">
      <w:pPr>
        <w:pStyle w:val="Heading1"/>
        <w:spacing w:after="120"/>
        <w:rPr>
          <w:rFonts w:cs="Tahoma"/>
        </w:rPr>
      </w:pPr>
      <w:r w:rsidRPr="00ED15CB">
        <w:rPr>
          <w:rFonts w:cs="Tahoma"/>
          <w:b/>
          <w:sz w:val="20"/>
          <w:lang w:val="fr-FR"/>
        </w:rPr>
        <w:t>CHAMP D’APPLICATION DE LA LICENCE.</w:t>
      </w:r>
      <w:r w:rsidRPr="004D6F96">
        <w:rPr>
          <w:rFonts w:cs="Tahoma"/>
          <w:lang w:val="fr-FR"/>
        </w:rPr>
        <w:t xml:space="preserve"> </w:t>
      </w:r>
      <w:r w:rsidRPr="00ED15CB">
        <w:rPr>
          <w:rFonts w:cs="Tahoma"/>
          <w:sz w:val="20"/>
          <w:lang w:val="fr-FR"/>
        </w:rPr>
        <w:t>Le logiciel n’est pas vendu mais concédé sous licence.</w:t>
      </w:r>
      <w:r w:rsidRPr="004D6F96">
        <w:rPr>
          <w:rFonts w:cs="Tahoma"/>
          <w:lang w:val="fr-FR"/>
        </w:rPr>
        <w:t xml:space="preserve"> </w:t>
      </w:r>
      <w:r w:rsidRPr="00ED15CB">
        <w:rPr>
          <w:rFonts w:cs="Tahoma"/>
          <w:sz w:val="20"/>
          <w:lang w:val="fr-FR"/>
        </w:rPr>
        <w:t>Le présent contrat vous confère certains droits d’utilisation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d’autres droits, nonobstant la présente limitation, vous n’êtes autorisé à utiliser le logiciel qu’en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l’utiliser d’une certaine façon.</w:t>
      </w:r>
      <w:r w:rsidRPr="004D6F96">
        <w:rPr>
          <w:rFonts w:cs="Tahoma"/>
          <w:lang w:val="fr-FR"/>
        </w:rPr>
        <w:t xml:space="preserve"> </w:t>
      </w:r>
      <w:r w:rsidRPr="00ED15CB">
        <w:rPr>
          <w:rFonts w:cs="Tahoma"/>
          <w:sz w:val="20"/>
          <w:lang w:val="fr-FR"/>
        </w:rPr>
        <w:t>Vous n’êtes pas autorisé :</w:t>
      </w:r>
    </w:p>
    <w:p w:rsidR="0077284A" w:rsidRPr="004D6F96" w:rsidRDefault="0077284A" w:rsidP="0077284A">
      <w:pPr>
        <w:pStyle w:val="Bullet2"/>
        <w:spacing w:after="120"/>
        <w:rPr>
          <w:lang w:val="fr-FR"/>
        </w:rPr>
      </w:pPr>
      <w:r w:rsidRPr="00ED15CB">
        <w:rPr>
          <w:sz w:val="20"/>
          <w:lang w:val="fr-FR"/>
        </w:rPr>
        <w:t>à contourner les restrictions techniques contenues dans le logiciel ;</w:t>
      </w:r>
    </w:p>
    <w:p w:rsidR="0077284A" w:rsidRPr="004D6F96" w:rsidRDefault="0077284A" w:rsidP="0077284A">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77284A" w:rsidRPr="004D6F96" w:rsidRDefault="0077284A" w:rsidP="0077284A">
      <w:pPr>
        <w:pStyle w:val="Bullet2"/>
        <w:spacing w:after="120"/>
        <w:rPr>
          <w:lang w:val="fr-FR"/>
        </w:rPr>
      </w:pPr>
      <w:r w:rsidRPr="00ED15CB">
        <w:rPr>
          <w:sz w:val="20"/>
          <w:lang w:val="fr-FR"/>
        </w:rPr>
        <w:t>à effectuer plus de copies du logiciel que ce qui n’est autorisé dans le présent contrat ou par la réglementation applicable, nonobstant la présente limitation,</w:t>
      </w:r>
    </w:p>
    <w:p w:rsidR="0077284A" w:rsidRPr="004D6F96" w:rsidRDefault="0077284A" w:rsidP="0077284A">
      <w:pPr>
        <w:pStyle w:val="Bullet2"/>
        <w:spacing w:after="120"/>
        <w:rPr>
          <w:lang w:val="fr-FR"/>
        </w:rPr>
      </w:pPr>
      <w:r w:rsidRPr="00ED15CB">
        <w:rPr>
          <w:sz w:val="20"/>
          <w:lang w:val="fr-FR"/>
        </w:rPr>
        <w:t>publier le logiciel en vue d’une reproduction par autrui ;</w:t>
      </w:r>
    </w:p>
    <w:p w:rsidR="0077284A" w:rsidRPr="004D6F96" w:rsidRDefault="0077284A" w:rsidP="0077284A">
      <w:pPr>
        <w:pStyle w:val="Bullet2"/>
        <w:spacing w:after="120"/>
        <w:rPr>
          <w:lang w:val="fr-FR"/>
        </w:rPr>
      </w:pPr>
      <w:r w:rsidRPr="00ED15CB">
        <w:rPr>
          <w:sz w:val="20"/>
          <w:lang w:val="fr-FR"/>
        </w:rPr>
        <w:t>louer ou prêter le logiciel ; ou</w:t>
      </w:r>
    </w:p>
    <w:p w:rsidR="0077284A" w:rsidRPr="004D6F96" w:rsidRDefault="0077284A" w:rsidP="0077284A">
      <w:pPr>
        <w:pStyle w:val="Bullet2"/>
        <w:spacing w:after="120"/>
        <w:rPr>
          <w:lang w:val="fr-FR"/>
        </w:rPr>
      </w:pPr>
      <w:r w:rsidRPr="00ED15CB">
        <w:rPr>
          <w:sz w:val="20"/>
          <w:lang w:val="fr-FR"/>
        </w:rPr>
        <w:t>utiliser le logiciel en association avec des services d’hébergement commercial.</w:t>
      </w:r>
    </w:p>
    <w:p w:rsidR="0077284A" w:rsidRPr="004D6F96" w:rsidRDefault="0077284A" w:rsidP="0077284A">
      <w:pPr>
        <w:spacing w:after="120"/>
        <w:ind w:left="360"/>
        <w:rPr>
          <w:lang w:val="fr-FR"/>
        </w:rPr>
      </w:pPr>
      <w:r w:rsidRPr="00ED15CB">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77284A" w:rsidRPr="004D6F96" w:rsidRDefault="0077284A" w:rsidP="0077284A">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Pr>
          <w:rFonts w:cs="Tahoma"/>
          <w:sz w:val="20"/>
          <w:lang w:val="fr-FR"/>
        </w:rPr>
        <w:t> </w:t>
      </w:r>
      <w:r w:rsidRPr="00ED15CB">
        <w:rPr>
          <w:rFonts w:cs="Tahoma"/>
          <w:sz w:val="20"/>
          <w:lang w:val="fr-FR"/>
        </w:rPr>
        <w:t>ne pouvez utiliser qu’une seule version à la fois.</w:t>
      </w:r>
    </w:p>
    <w:p w:rsidR="0077284A" w:rsidRPr="004D6F96" w:rsidRDefault="0077284A" w:rsidP="0077284A">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l’utiliser que dans le but de créer des instances du logiciel.</w:t>
      </w:r>
    </w:p>
    <w:p w:rsidR="0077284A" w:rsidRPr="004D6F96" w:rsidRDefault="0077284A" w:rsidP="0077284A">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d’un accès valable à votre ordinateur ou à votre réseau interne est autorisé à copier et à utiliser la documentation à titre de référence et à des fins internes.</w:t>
      </w:r>
    </w:p>
    <w:p w:rsidR="0077284A" w:rsidRPr="004D6F96" w:rsidRDefault="0077284A" w:rsidP="0077284A">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n’êtes pas autorisé à vendre un logiciel portant la mention de revente interdite (« Not for Resale » ou « NFR »).</w:t>
      </w:r>
      <w:r w:rsidRPr="004D6F96">
        <w:rPr>
          <w:rFonts w:cs="Tahoma"/>
          <w:lang w:val="fr-FR"/>
        </w:rPr>
        <w:t xml:space="preserve"> </w:t>
      </w:r>
    </w:p>
    <w:p w:rsidR="0077284A" w:rsidRPr="004D6F96" w:rsidRDefault="0077284A" w:rsidP="0077284A">
      <w:pPr>
        <w:pStyle w:val="Heading1"/>
        <w:spacing w:after="120"/>
        <w:rPr>
          <w:rFonts w:cs="Tahoma"/>
          <w:lang w:val="fr-FR"/>
        </w:rPr>
      </w:pPr>
      <w:r w:rsidRPr="00ED15CB">
        <w:rPr>
          <w:rFonts w:cs="Tahoma"/>
          <w:b/>
          <w:sz w:val="20"/>
          <w:szCs w:val="20"/>
          <w:lang w:val="fr-FR"/>
        </w:rPr>
        <w:lastRenderedPageBreak/>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77284A" w:rsidRPr="004D6F96" w:rsidRDefault="0077284A" w:rsidP="0077284A">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l’utiliser, être titulaire d’une licence d’utilisation du logiciel pouvant faire l’objet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Pr="00ED15CB">
        <w:rPr>
          <w:rFonts w:cs="Tahoma"/>
          <w:sz w:val="20"/>
          <w:lang w:val="fr-FR"/>
        </w:rPr>
        <w:t>Vous n’êtes pas autorisé à utiliser la version antérieure après la mise à jour.</w:t>
      </w:r>
    </w:p>
    <w:p w:rsidR="0077284A" w:rsidRPr="004D6F96" w:rsidRDefault="0077284A" w:rsidP="0077284A">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l’utilisation du logiciel.</w:t>
      </w:r>
      <w:r w:rsidRPr="004D6F96">
        <w:rPr>
          <w:rFonts w:cs="Tahoma"/>
          <w:lang w:val="fr-FR"/>
        </w:rPr>
        <w:t xml:space="preserve"> </w:t>
      </w:r>
      <w:r w:rsidRPr="00ED15CB">
        <w:rPr>
          <w:rFonts w:cs="Tahoma"/>
          <w:sz w:val="20"/>
          <w:lang w:val="fr-FR"/>
        </w:rPr>
        <w:t>Le premier utilisateur ne peut conserver aucune instance du logiciel, sauf s’il conserve également une autre licence du logiciel.</w:t>
      </w:r>
    </w:p>
    <w:p w:rsidR="0077284A" w:rsidRPr="00240CB7" w:rsidRDefault="0077284A" w:rsidP="0077284A">
      <w:pPr>
        <w:pStyle w:val="Heading1"/>
        <w:tabs>
          <w:tab w:val="clear" w:pos="360"/>
        </w:tabs>
        <w:spacing w:after="120"/>
        <w:rPr>
          <w:rFonts w:cs="Tahoma"/>
          <w:sz w:val="20"/>
          <w:szCs w:val="20"/>
          <w:lang w:val="fr-FR"/>
        </w:rPr>
      </w:pPr>
      <w:r w:rsidRPr="00240CB7">
        <w:rPr>
          <w:rFonts w:cs="Tahoma"/>
          <w:b/>
          <w:sz w:val="20"/>
          <w:szCs w:val="20"/>
          <w:lang w:val="fr-FR"/>
        </w:rPr>
        <w:t>RESTRICTIONS À L’EXPORTATION.</w:t>
      </w:r>
      <w:r w:rsidRPr="00240CB7">
        <w:rPr>
          <w:rFonts w:cs="Tahoma"/>
          <w:sz w:val="20"/>
          <w:szCs w:val="20"/>
          <w:lang w:val="fr-FR"/>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www.microsoft.com/exporting (en anglais).</w:t>
      </w:r>
    </w:p>
    <w:p w:rsidR="0077284A" w:rsidRPr="004D6F96" w:rsidRDefault="0077284A" w:rsidP="0077284A">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Pr="004D6F96">
        <w:rPr>
          <w:rFonts w:cs="Tahoma"/>
          <w:sz w:val="20"/>
          <w:lang w:val="fr-FR"/>
        </w:rPr>
        <w:t> </w:t>
      </w:r>
      <w:r w:rsidRPr="00ED15CB">
        <w:rPr>
          <w:rFonts w:cs="Tahoma"/>
          <w:sz w:val="20"/>
          <w:lang w:val="fr-FR"/>
        </w:rPr>
        <w:t>jour et les services Internet que vous utilisez constituent l’intégralité des accords en ce qui concerne le logiciel.</w:t>
      </w:r>
    </w:p>
    <w:p w:rsidR="0077284A" w:rsidRPr="004D6F96" w:rsidRDefault="0077284A" w:rsidP="0077284A">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77284A" w:rsidRPr="004D6F96" w:rsidRDefault="0077284A" w:rsidP="0077284A">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77284A" w:rsidRPr="004D6F96" w:rsidRDefault="0077284A" w:rsidP="0077284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Pr>
          <w:rFonts w:cs="Tahoma"/>
          <w:b/>
          <w:sz w:val="20"/>
          <w:szCs w:val="20"/>
          <w:lang w:val="fr-FR"/>
        </w:rPr>
        <w:t> </w:t>
      </w:r>
      <w:r w:rsidRPr="00ED15CB">
        <w:rPr>
          <w:rFonts w:cs="Tahoma"/>
          <w:b/>
          <w:sz w:val="20"/>
          <w:szCs w:val="20"/>
          <w:lang w:val="fr-FR"/>
        </w:rPr>
        <w:t>GARANTIE CONCERNANT SOIT (A) LE LOGICIEL, SOIT (B) L’APPLICATION OU LA SUITE D’APPLICATIONS AVEC LAQUELLE VOUS AVEZ ACQUIS LE LOGICIEL, CETTE GARANTIE EST FOURNIE UNIQUEMENT PAR LE CONCÉDANT, N’ÉMANE PAS DE MICROSOFT ET NE LA LIE EN AUCUN CAS.</w:t>
      </w:r>
      <w:r w:rsidRPr="004D6F96">
        <w:rPr>
          <w:rFonts w:cs="Tahoma"/>
          <w:b/>
          <w:sz w:val="20"/>
          <w:szCs w:val="20"/>
          <w:lang w:val="fr-FR"/>
        </w:rPr>
        <w:t xml:space="preserve"> </w:t>
      </w:r>
      <w:r w:rsidRPr="00ED15CB">
        <w:rPr>
          <w:rFonts w:cs="Tahoma"/>
          <w:b/>
          <w:sz w:val="20"/>
          <w:szCs w:val="20"/>
          <w:lang w:val="fr-FR"/>
        </w:rPr>
        <w:t>MICROSOFT N’ACCORDE AUCUNE GARANTIE IMPLICITE DE QUALITÉ OU AUTRE GARANTIE EXPRESSE OU IMPLICITE.</w:t>
      </w:r>
      <w:r w:rsidRPr="004D6F96">
        <w:rPr>
          <w:rFonts w:cs="Tahoma"/>
          <w:b/>
          <w:sz w:val="20"/>
          <w:szCs w:val="20"/>
          <w:lang w:val="fr-FR"/>
        </w:rPr>
        <w:t xml:space="preserve"> </w:t>
      </w:r>
    </w:p>
    <w:p w:rsidR="0077284A" w:rsidRPr="004D6F96" w:rsidRDefault="0077284A" w:rsidP="0077284A">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Pr>
          <w:rFonts w:cs="Tahoma"/>
          <w:b/>
          <w:sz w:val="20"/>
          <w:szCs w:val="20"/>
          <w:lang w:val="fr-FR"/>
        </w:rPr>
        <w:t> </w:t>
      </w:r>
      <w:r w:rsidRPr="00ED15CB">
        <w:rPr>
          <w:rFonts w:cs="Tahoma"/>
          <w:b/>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77284A" w:rsidRPr="004D6F96" w:rsidRDefault="0077284A" w:rsidP="0077284A">
      <w:pPr>
        <w:pStyle w:val="Heading1"/>
        <w:spacing w:after="120"/>
        <w:rPr>
          <w:rFonts w:cs="Tahoma"/>
          <w:b/>
          <w:lang w:val="fr-FR"/>
        </w:rPr>
      </w:pPr>
      <w:r w:rsidRPr="00ED15CB">
        <w:rPr>
          <w:rFonts w:cs="Tahoma"/>
          <w:b/>
          <w:sz w:val="20"/>
          <w:szCs w:val="20"/>
          <w:lang w:val="fr-FR"/>
        </w:rPr>
        <w:t>POUR L’AUSTRALIE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77284A" w:rsidRPr="0061480B" w:rsidRDefault="0077284A" w:rsidP="0077284A">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w:t>
      </w:r>
      <w:r w:rsidRPr="0061480B">
        <w:rPr>
          <w:rFonts w:ascii="Tahoma" w:hAnsi="Tahoma" w:cs="Tahoma"/>
          <w:sz w:val="20"/>
          <w:szCs w:val="20"/>
          <w:lang w:val="fr-FR"/>
        </w:rPr>
        <w:lastRenderedPageBreak/>
        <w:t>prévisible. Vous avez, en outre, droit à la réparation ou au remplacement des biens si ces derniers échouent à assurer une qualité acceptable et que la panne ne constitue pas une panne majeure.</w:t>
      </w:r>
    </w:p>
    <w:p w:rsidR="0077284A" w:rsidRPr="0061480B" w:rsidRDefault="0077284A" w:rsidP="0077284A">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Microsoft, BizTalk et Windows sont des marques déposées de Microsoft Corporation, aux États-Unis d’Amérique et/ou dans d’autres pays. </w:t>
      </w:r>
    </w:p>
    <w:p w:rsidR="002A593D" w:rsidRDefault="002A593D"/>
    <w:sectPr w:rsidR="002A593D" w:rsidSect="00DC475B">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84A" w:rsidRDefault="0077284A" w:rsidP="0077284A">
      <w:pPr>
        <w:spacing w:before="0" w:after="0"/>
      </w:pPr>
      <w:r>
        <w:separator/>
      </w:r>
    </w:p>
  </w:endnote>
  <w:endnote w:type="continuationSeparator" w:id="0">
    <w:p w:rsidR="0077284A" w:rsidRDefault="0077284A" w:rsidP="0077284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114643" w:rsidP="000A68D3">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Pr>
        <w:noProof/>
      </w:rPr>
      <w:t>8</w:t>
    </w:r>
    <w:r>
      <w:fldChar w:fldCharType="end"/>
    </w:r>
    <w:r>
      <w:t xml:space="preserve"> of </w:t>
    </w:r>
    <w:r>
      <w:fldChar w:fldCharType="begin"/>
    </w:r>
    <w:r>
      <w:instrText xml:space="preserve"> NUMPAGES   \* MERGEFORMAT </w:instrText>
    </w:r>
    <w:r>
      <w:fldChar w:fldCharType="separate"/>
    </w:r>
    <w:r>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84A" w:rsidRDefault="0077284A" w:rsidP="0077284A">
      <w:pPr>
        <w:spacing w:before="0" w:after="0"/>
      </w:pPr>
      <w:r>
        <w:separator/>
      </w:r>
    </w:p>
  </w:footnote>
  <w:footnote w:type="continuationSeparator" w:id="0">
    <w:p w:rsidR="0077284A" w:rsidRDefault="0077284A" w:rsidP="0077284A">
      <w:pPr>
        <w:spacing w:before="0" w:after="0"/>
      </w:pPr>
      <w:r>
        <w:continuationSeparator/>
      </w:r>
    </w:p>
  </w:footnote>
  <w:footnote w:id="1">
    <w:p w:rsidR="0077284A" w:rsidRPr="004D6F96" w:rsidRDefault="0077284A" w:rsidP="0077284A">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Édition Branch, Version Éducation.</w:t>
      </w:r>
    </w:p>
  </w:footnote>
  <w:footnote w:id="2">
    <w:p w:rsidR="0077284A" w:rsidRPr="004D6F96" w:rsidRDefault="0077284A" w:rsidP="0077284A">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
  </w:num>
  <w:num w:numId="3">
    <w:abstractNumId w:val="7"/>
  </w:num>
  <w:num w:numId="4">
    <w:abstractNumId w:val="6"/>
  </w:num>
  <w:num w:numId="5">
    <w:abstractNumId w:val="2"/>
  </w:num>
  <w:num w:numId="6">
    <w:abstractNumId w:val="9"/>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IbOM6AlE00Dm3L89YqDGCXv3fjaGxT4lnqD8GWSMUb9qM47AOjswKlcisEEUcsbKTeuNqtqzX6qN5pAg3T/kg==" w:salt="+zh1JjCcBRUqhZATYpiV1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4A"/>
    <w:rsid w:val="00114643"/>
    <w:rsid w:val="002A593D"/>
    <w:rsid w:val="00772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E8AC7F-D7E2-49EB-9C04-D68E7E77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84A"/>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77284A"/>
    <w:pPr>
      <w:numPr>
        <w:numId w:val="5"/>
      </w:numPr>
      <w:outlineLvl w:val="0"/>
    </w:pPr>
    <w:rPr>
      <w:rFonts w:cs="Times New Roman"/>
      <w:bCs w:val="0"/>
      <w:lang w:eastAsia="zh-CN"/>
    </w:rPr>
  </w:style>
  <w:style w:type="paragraph" w:styleId="Heading2">
    <w:name w:val="heading 2"/>
    <w:basedOn w:val="Normal"/>
    <w:link w:val="Heading2Char"/>
    <w:uiPriority w:val="99"/>
    <w:qFormat/>
    <w:rsid w:val="0077284A"/>
    <w:pPr>
      <w:numPr>
        <w:ilvl w:val="1"/>
        <w:numId w:val="5"/>
      </w:numPr>
      <w:outlineLvl w:val="1"/>
    </w:pPr>
    <w:rPr>
      <w:rFonts w:cs="Times New Roman"/>
      <w:bCs w:val="0"/>
      <w:lang w:eastAsia="zh-CN"/>
    </w:rPr>
  </w:style>
  <w:style w:type="paragraph" w:styleId="Heading3">
    <w:name w:val="heading 3"/>
    <w:basedOn w:val="Normal"/>
    <w:link w:val="Heading3Char"/>
    <w:uiPriority w:val="99"/>
    <w:qFormat/>
    <w:rsid w:val="0077284A"/>
    <w:pPr>
      <w:numPr>
        <w:ilvl w:val="2"/>
        <w:numId w:val="5"/>
      </w:numPr>
      <w:tabs>
        <w:tab w:val="left" w:pos="1077"/>
      </w:tabs>
      <w:outlineLvl w:val="2"/>
    </w:pPr>
    <w:rPr>
      <w:rFonts w:cs="Times New Roman"/>
      <w:b/>
      <w:lang w:eastAsia="zh-CN"/>
    </w:rPr>
  </w:style>
  <w:style w:type="paragraph" w:styleId="Heading4">
    <w:name w:val="heading 4"/>
    <w:basedOn w:val="Normal"/>
    <w:link w:val="Heading4Char"/>
    <w:uiPriority w:val="99"/>
    <w:qFormat/>
    <w:rsid w:val="0077284A"/>
    <w:pPr>
      <w:numPr>
        <w:ilvl w:val="3"/>
        <w:numId w:val="5"/>
      </w:numPr>
      <w:outlineLvl w:val="3"/>
    </w:pPr>
    <w:rPr>
      <w:rFonts w:cs="Times New Roman"/>
      <w:b/>
      <w:lang w:eastAsia="zh-CN"/>
    </w:rPr>
  </w:style>
  <w:style w:type="paragraph" w:styleId="Heading5">
    <w:name w:val="heading 5"/>
    <w:basedOn w:val="Normal"/>
    <w:link w:val="Heading5Char"/>
    <w:uiPriority w:val="99"/>
    <w:qFormat/>
    <w:rsid w:val="0077284A"/>
    <w:pPr>
      <w:numPr>
        <w:ilvl w:val="4"/>
        <w:numId w:val="5"/>
      </w:numPr>
      <w:tabs>
        <w:tab w:val="left" w:pos="1792"/>
      </w:tabs>
      <w:outlineLvl w:val="4"/>
    </w:pPr>
    <w:rPr>
      <w:rFonts w:cs="Times New Roman"/>
      <w:b/>
      <w:lang w:eastAsia="zh-CN"/>
    </w:rPr>
  </w:style>
  <w:style w:type="paragraph" w:styleId="Heading6">
    <w:name w:val="heading 6"/>
    <w:basedOn w:val="Normal"/>
    <w:link w:val="Heading6Char"/>
    <w:uiPriority w:val="99"/>
    <w:qFormat/>
    <w:rsid w:val="0077284A"/>
    <w:pPr>
      <w:numPr>
        <w:ilvl w:val="5"/>
        <w:numId w:val="5"/>
      </w:numPr>
      <w:outlineLvl w:val="5"/>
    </w:pPr>
    <w:rPr>
      <w:rFonts w:cs="Times New Roman"/>
      <w:b/>
      <w:lang w:eastAsia="zh-CN"/>
    </w:rPr>
  </w:style>
  <w:style w:type="paragraph" w:styleId="Heading7">
    <w:name w:val="heading 7"/>
    <w:basedOn w:val="Normal"/>
    <w:link w:val="Heading7Char"/>
    <w:uiPriority w:val="99"/>
    <w:qFormat/>
    <w:rsid w:val="0077284A"/>
    <w:pPr>
      <w:numPr>
        <w:ilvl w:val="6"/>
        <w:numId w:val="5"/>
      </w:numPr>
      <w:outlineLvl w:val="6"/>
    </w:pPr>
    <w:rPr>
      <w:rFonts w:cs="Times New Roman"/>
      <w:b/>
      <w:lang w:eastAsia="zh-CN"/>
    </w:rPr>
  </w:style>
  <w:style w:type="paragraph" w:styleId="Heading8">
    <w:name w:val="heading 8"/>
    <w:basedOn w:val="Normal"/>
    <w:link w:val="Heading8Char"/>
    <w:uiPriority w:val="99"/>
    <w:qFormat/>
    <w:rsid w:val="0077284A"/>
    <w:pPr>
      <w:numPr>
        <w:ilvl w:val="7"/>
        <w:numId w:val="5"/>
      </w:numPr>
      <w:outlineLvl w:val="7"/>
    </w:pPr>
    <w:rPr>
      <w:rFonts w:cs="Times New Roman"/>
      <w:b/>
      <w:lang w:eastAsia="zh-CN"/>
    </w:rPr>
  </w:style>
  <w:style w:type="paragraph" w:styleId="Heading9">
    <w:name w:val="heading 9"/>
    <w:basedOn w:val="Normal"/>
    <w:link w:val="Heading9Char"/>
    <w:uiPriority w:val="99"/>
    <w:qFormat/>
    <w:rsid w:val="0077284A"/>
    <w:pPr>
      <w:numPr>
        <w:ilvl w:val="8"/>
        <w:numId w:val="5"/>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284A"/>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77284A"/>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77284A"/>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77284A"/>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77284A"/>
    <w:rPr>
      <w:rFonts w:ascii="Tahoma" w:eastAsia="MS Mincho" w:hAnsi="Tahoma" w:cs="Times New Roman"/>
      <w:b/>
      <w:bCs/>
      <w:sz w:val="19"/>
      <w:szCs w:val="19"/>
      <w:lang w:eastAsia="zh-CN"/>
    </w:rPr>
  </w:style>
  <w:style w:type="character" w:customStyle="1" w:styleId="Heading6Char">
    <w:name w:val="Heading 6 Char"/>
    <w:basedOn w:val="DefaultParagraphFont"/>
    <w:link w:val="Heading6"/>
    <w:uiPriority w:val="99"/>
    <w:rsid w:val="0077284A"/>
    <w:rPr>
      <w:rFonts w:ascii="Tahoma" w:eastAsia="MS Mincho" w:hAnsi="Tahoma" w:cs="Times New Roman"/>
      <w:b/>
      <w:bCs/>
      <w:sz w:val="19"/>
      <w:szCs w:val="19"/>
      <w:lang w:eastAsia="zh-CN"/>
    </w:rPr>
  </w:style>
  <w:style w:type="character" w:customStyle="1" w:styleId="Heading7Char">
    <w:name w:val="Heading 7 Char"/>
    <w:basedOn w:val="DefaultParagraphFont"/>
    <w:link w:val="Heading7"/>
    <w:uiPriority w:val="99"/>
    <w:rsid w:val="0077284A"/>
    <w:rPr>
      <w:rFonts w:ascii="Tahoma" w:eastAsia="MS Mincho" w:hAnsi="Tahoma" w:cs="Times New Roman"/>
      <w:b/>
      <w:bCs/>
      <w:sz w:val="19"/>
      <w:szCs w:val="19"/>
      <w:lang w:eastAsia="zh-CN"/>
    </w:rPr>
  </w:style>
  <w:style w:type="character" w:customStyle="1" w:styleId="Heading8Char">
    <w:name w:val="Heading 8 Char"/>
    <w:basedOn w:val="DefaultParagraphFont"/>
    <w:link w:val="Heading8"/>
    <w:uiPriority w:val="99"/>
    <w:rsid w:val="0077284A"/>
    <w:rPr>
      <w:rFonts w:ascii="Tahoma" w:eastAsia="MS Mincho" w:hAnsi="Tahoma" w:cs="Times New Roman"/>
      <w:b/>
      <w:bCs/>
      <w:sz w:val="19"/>
      <w:szCs w:val="19"/>
      <w:lang w:eastAsia="zh-CN"/>
    </w:rPr>
  </w:style>
  <w:style w:type="character" w:customStyle="1" w:styleId="Heading9Char">
    <w:name w:val="Heading 9 Char"/>
    <w:basedOn w:val="DefaultParagraphFont"/>
    <w:link w:val="Heading9"/>
    <w:uiPriority w:val="99"/>
    <w:rsid w:val="0077284A"/>
    <w:rPr>
      <w:rFonts w:ascii="Tahoma" w:eastAsia="MS Mincho" w:hAnsi="Tahoma" w:cs="Times New Roman"/>
      <w:b/>
      <w:bCs/>
      <w:sz w:val="19"/>
      <w:szCs w:val="19"/>
      <w:lang w:eastAsia="zh-CN"/>
    </w:rPr>
  </w:style>
  <w:style w:type="paragraph" w:customStyle="1" w:styleId="Bullet1">
    <w:name w:val="Bullet 1"/>
    <w:basedOn w:val="Normal"/>
    <w:uiPriority w:val="99"/>
    <w:rsid w:val="0077284A"/>
    <w:pPr>
      <w:numPr>
        <w:numId w:val="1"/>
      </w:numPr>
    </w:pPr>
  </w:style>
  <w:style w:type="paragraph" w:customStyle="1" w:styleId="Bullet2">
    <w:name w:val="Bullet 2"/>
    <w:basedOn w:val="Normal"/>
    <w:uiPriority w:val="99"/>
    <w:rsid w:val="0077284A"/>
    <w:pPr>
      <w:numPr>
        <w:numId w:val="2"/>
      </w:numPr>
    </w:pPr>
  </w:style>
  <w:style w:type="paragraph" w:customStyle="1" w:styleId="Bullet3">
    <w:name w:val="Bullet 3"/>
    <w:basedOn w:val="Normal"/>
    <w:link w:val="Bullet3Char1"/>
    <w:uiPriority w:val="99"/>
    <w:rsid w:val="0077284A"/>
    <w:pPr>
      <w:numPr>
        <w:numId w:val="3"/>
      </w:numPr>
    </w:pPr>
    <w:rPr>
      <w:rFonts w:cs="Times New Roman"/>
      <w:b/>
      <w:bCs w:val="0"/>
      <w:szCs w:val="20"/>
    </w:rPr>
  </w:style>
  <w:style w:type="paragraph" w:customStyle="1" w:styleId="Bullet4">
    <w:name w:val="Bullet 4"/>
    <w:basedOn w:val="Normal"/>
    <w:uiPriority w:val="99"/>
    <w:rsid w:val="0077284A"/>
    <w:pPr>
      <w:numPr>
        <w:numId w:val="4"/>
      </w:numPr>
    </w:pPr>
  </w:style>
  <w:style w:type="paragraph" w:customStyle="1" w:styleId="Heading3Bold">
    <w:name w:val="Heading 3 Bold"/>
    <w:basedOn w:val="Heading3"/>
    <w:uiPriority w:val="99"/>
    <w:rsid w:val="0077284A"/>
    <w:pPr>
      <w:numPr>
        <w:ilvl w:val="0"/>
        <w:numId w:val="0"/>
      </w:numPr>
    </w:pPr>
    <w:rPr>
      <w:bCs w:val="0"/>
    </w:rPr>
  </w:style>
  <w:style w:type="paragraph" w:styleId="ListParagraph">
    <w:name w:val="List Paragraph"/>
    <w:basedOn w:val="Normal"/>
    <w:uiPriority w:val="99"/>
    <w:qFormat/>
    <w:rsid w:val="0077284A"/>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77284A"/>
    <w:pPr>
      <w:autoSpaceDE/>
      <w:autoSpaceDN/>
      <w:adjustRightInd/>
      <w:spacing w:after="120"/>
      <w:ind w:left="720"/>
    </w:pPr>
    <w:rPr>
      <w:b/>
      <w:bCs w:val="0"/>
      <w:u w:val="single"/>
    </w:rPr>
  </w:style>
  <w:style w:type="character" w:customStyle="1" w:styleId="Bullet3Char1">
    <w:name w:val="Bullet 3 Char1"/>
    <w:link w:val="Bullet3"/>
    <w:uiPriority w:val="99"/>
    <w:locked/>
    <w:rsid w:val="0077284A"/>
    <w:rPr>
      <w:rFonts w:ascii="Tahoma" w:eastAsia="MS Mincho" w:hAnsi="Tahoma" w:cs="Times New Roman"/>
      <w:b/>
      <w:sz w:val="19"/>
      <w:szCs w:val="20"/>
    </w:rPr>
  </w:style>
  <w:style w:type="paragraph" w:customStyle="1" w:styleId="Footnote">
    <w:name w:val="Footnote"/>
    <w:basedOn w:val="Normal"/>
    <w:uiPriority w:val="99"/>
    <w:rsid w:val="0077284A"/>
    <w:pPr>
      <w:autoSpaceDE/>
      <w:autoSpaceDN/>
      <w:adjustRightInd/>
      <w:spacing w:after="0"/>
    </w:pPr>
    <w:rPr>
      <w:sz w:val="16"/>
      <w:szCs w:val="16"/>
    </w:rPr>
  </w:style>
  <w:style w:type="paragraph" w:styleId="NormalWeb">
    <w:name w:val="Normal (Web)"/>
    <w:basedOn w:val="Normal"/>
    <w:uiPriority w:val="99"/>
    <w:rsid w:val="0077284A"/>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77284A"/>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77284A"/>
    <w:pPr>
      <w:numPr>
        <w:numId w:val="0"/>
      </w:numPr>
      <w:autoSpaceDE/>
      <w:autoSpaceDN/>
      <w:adjustRightInd/>
      <w:spacing w:before="0" w:after="0"/>
      <w:jc w:val="center"/>
    </w:pPr>
    <w:rPr>
      <w:rFonts w:eastAsiaTheme="minorHAnsi" w:cstheme="minorBidi"/>
      <w:b/>
      <w:color w:val="FFFFFF"/>
      <w:sz w:val="24"/>
      <w:szCs w:val="22"/>
      <w:u w:color="FFFFFF"/>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4024</Words>
  <Characters>22941</Characters>
  <Application>Microsoft Office Word</Application>
  <DocSecurity>0</DocSecurity>
  <Lines>191</Lines>
  <Paragraphs>53</Paragraphs>
  <ScaleCrop>false</ScaleCrop>
  <Company/>
  <LinksUpToDate>false</LinksUpToDate>
  <CharactersWithSpaces>26912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